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761A" w14:textId="77777777" w:rsidR="00367EF5" w:rsidRPr="00310E04" w:rsidRDefault="001909D7" w:rsidP="001909D7">
      <w:pPr>
        <w:shd w:val="clear" w:color="auto" w:fill="8CADD7"/>
        <w:tabs>
          <w:tab w:val="center" w:pos="4810"/>
        </w:tabs>
        <w:spacing w:after="60" w:line="259" w:lineRule="auto"/>
        <w:ind w:left="0" w:right="12" w:firstLine="0"/>
        <w:rPr>
          <w:sz w:val="32"/>
          <w:szCs w:val="32"/>
        </w:rPr>
      </w:pPr>
      <w:r>
        <w:rPr>
          <w:rFonts w:ascii="Arial" w:eastAsia="Arial" w:hAnsi="Arial" w:cs="Arial"/>
          <w:sz w:val="20"/>
        </w:rPr>
        <w:tab/>
      </w:r>
      <w:r w:rsidR="00BE1B1E" w:rsidRPr="001909D7">
        <w:rPr>
          <w:rFonts w:ascii="Arial" w:eastAsia="Arial" w:hAnsi="Arial" w:cs="Arial"/>
          <w:sz w:val="32"/>
          <w:szCs w:val="32"/>
        </w:rPr>
        <w:t xml:space="preserve"> </w:t>
      </w:r>
      <w:r w:rsidR="000B22EC" w:rsidRPr="00310E04">
        <w:rPr>
          <w:rFonts w:ascii="Times New Roman" w:eastAsia="Times New Roman" w:hAnsi="Times New Roman" w:cs="Times New Roman"/>
          <w:b/>
          <w:color w:val="FEFFFF"/>
          <w:sz w:val="32"/>
          <w:szCs w:val="32"/>
        </w:rPr>
        <w:t>RAPPORT D</w:t>
      </w:r>
      <w:r w:rsidR="00136344" w:rsidRPr="00310E04">
        <w:rPr>
          <w:rFonts w:ascii="Times New Roman" w:eastAsia="Times New Roman" w:hAnsi="Times New Roman" w:cs="Times New Roman"/>
          <w:b/>
          <w:color w:val="FEFFFF"/>
          <w:sz w:val="32"/>
          <w:szCs w:val="32"/>
        </w:rPr>
        <w:t>U</w:t>
      </w:r>
      <w:r w:rsidR="00BE1B1E" w:rsidRPr="00310E04">
        <w:rPr>
          <w:rFonts w:ascii="Times New Roman" w:eastAsia="Times New Roman" w:hAnsi="Times New Roman" w:cs="Times New Roman"/>
          <w:b/>
          <w:color w:val="FEFFFF"/>
          <w:sz w:val="32"/>
          <w:szCs w:val="32"/>
        </w:rPr>
        <w:t xml:space="preserve"> </w:t>
      </w:r>
    </w:p>
    <w:p w14:paraId="1C3587DB" w14:textId="77777777" w:rsidR="00367EF5" w:rsidRPr="001909D7" w:rsidRDefault="001909D7" w:rsidP="001909D7">
      <w:pPr>
        <w:shd w:val="clear" w:color="auto" w:fill="8CADD7"/>
        <w:tabs>
          <w:tab w:val="center" w:pos="4810"/>
          <w:tab w:val="right" w:pos="9621"/>
        </w:tabs>
        <w:spacing w:after="397" w:line="259" w:lineRule="auto"/>
        <w:ind w:left="0" w:right="12" w:firstLine="0"/>
        <w:jc w:val="left"/>
        <w:rPr>
          <w:sz w:val="36"/>
          <w:szCs w:val="36"/>
        </w:rPr>
      </w:pPr>
      <w:r w:rsidRPr="00310E04">
        <w:rPr>
          <w:rFonts w:ascii="Times New Roman" w:eastAsia="Times New Roman" w:hAnsi="Times New Roman" w:cs="Times New Roman"/>
          <w:b/>
          <w:color w:val="FEFFFF"/>
          <w:sz w:val="32"/>
          <w:szCs w:val="32"/>
        </w:rPr>
        <w:tab/>
      </w:r>
      <w:r w:rsidR="00BE1B1E" w:rsidRPr="00310E04">
        <w:rPr>
          <w:rFonts w:ascii="Times New Roman" w:eastAsia="Times New Roman" w:hAnsi="Times New Roman" w:cs="Times New Roman"/>
          <w:b/>
          <w:color w:val="FEFFFF"/>
          <w:sz w:val="32"/>
          <w:szCs w:val="32"/>
        </w:rPr>
        <w:t>DÉLÉGUÉ A L’HYGIÈNE ET A LA SÉCURITÉ</w:t>
      </w:r>
      <w:r>
        <w:rPr>
          <w:rFonts w:ascii="Times New Roman" w:eastAsia="Times New Roman" w:hAnsi="Times New Roman" w:cs="Times New Roman"/>
          <w:b/>
          <w:color w:val="FEFFFF"/>
          <w:sz w:val="36"/>
          <w:szCs w:val="36"/>
        </w:rPr>
        <w:tab/>
      </w:r>
    </w:p>
    <w:p w14:paraId="2ADB03A7" w14:textId="1DD4FE29" w:rsidR="00C95276" w:rsidRPr="003E76E2" w:rsidRDefault="000B22EC" w:rsidP="003E76E2">
      <w:pPr>
        <w:shd w:val="clear" w:color="auto" w:fill="EAEAEA"/>
        <w:spacing w:after="0" w:line="259" w:lineRule="auto"/>
        <w:ind w:left="0" w:right="13" w:firstLine="0"/>
        <w:jc w:val="center"/>
      </w:pPr>
      <w:r>
        <w:rPr>
          <w:rFonts w:ascii="Times New Roman" w:eastAsia="Times New Roman" w:hAnsi="Times New Roman" w:cs="Times New Roman"/>
          <w:b/>
          <w:sz w:val="24"/>
        </w:rPr>
        <w:t>Didier CARTON</w:t>
      </w:r>
    </w:p>
    <w:p w14:paraId="1C4561D6" w14:textId="77777777" w:rsidR="00FE596A" w:rsidRDefault="00FE596A" w:rsidP="00B570B1">
      <w:pPr>
        <w:spacing w:after="160" w:line="259" w:lineRule="auto"/>
        <w:ind w:left="0" w:firstLine="0"/>
        <w:rPr>
          <w:rFonts w:ascii="Arial" w:eastAsiaTheme="minorHAnsi" w:hAnsi="Arial" w:cs="Arial"/>
          <w:b/>
          <w:color w:val="auto"/>
          <w:sz w:val="40"/>
          <w:szCs w:val="40"/>
          <w:lang w:eastAsia="en-US"/>
        </w:rPr>
      </w:pPr>
    </w:p>
    <w:p w14:paraId="56E28A24" w14:textId="6DE0626B" w:rsidR="00847A51" w:rsidRDefault="00D96C38" w:rsidP="00D3163B">
      <w:pPr>
        <w:spacing w:after="160" w:line="259" w:lineRule="auto"/>
        <w:ind w:left="0" w:firstLine="0"/>
        <w:jc w:val="center"/>
        <w:rPr>
          <w:rFonts w:ascii="Arial" w:eastAsiaTheme="minorHAnsi" w:hAnsi="Arial" w:cs="Arial"/>
          <w:b/>
          <w:color w:val="auto"/>
          <w:sz w:val="40"/>
          <w:szCs w:val="40"/>
          <w:lang w:eastAsia="en-US"/>
        </w:rPr>
      </w:pPr>
      <w:r w:rsidRPr="008109BA">
        <w:rPr>
          <w:rFonts w:ascii="Arial" w:eastAsiaTheme="minorHAnsi" w:hAnsi="Arial" w:cs="Arial"/>
          <w:b/>
          <w:color w:val="auto"/>
          <w:sz w:val="40"/>
          <w:szCs w:val="40"/>
          <w:lang w:eastAsia="en-US"/>
        </w:rPr>
        <w:t>CO</w:t>
      </w:r>
      <w:r>
        <w:rPr>
          <w:rFonts w:ascii="Arial" w:eastAsiaTheme="minorHAnsi" w:hAnsi="Arial" w:cs="Arial"/>
          <w:b/>
          <w:color w:val="auto"/>
          <w:sz w:val="40"/>
          <w:szCs w:val="40"/>
          <w:lang w:eastAsia="en-US"/>
        </w:rPr>
        <w:t xml:space="preserve">NTEXTE </w:t>
      </w:r>
    </w:p>
    <w:p w14:paraId="4C698263" w14:textId="77777777" w:rsidR="00824C98" w:rsidRDefault="00267C7A" w:rsidP="00D96C38">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Le</w:t>
      </w:r>
      <w:r w:rsidR="00824C98">
        <w:rPr>
          <w:rFonts w:ascii="Arial" w:eastAsiaTheme="minorHAnsi" w:hAnsi="Arial" w:cs="Arial"/>
          <w:bCs/>
          <w:color w:val="auto"/>
          <w:lang w:eastAsia="en-US"/>
        </w:rPr>
        <w:t xml:space="preserve">s </w:t>
      </w:r>
      <w:r>
        <w:rPr>
          <w:rFonts w:ascii="Arial" w:eastAsiaTheme="minorHAnsi" w:hAnsi="Arial" w:cs="Arial"/>
          <w:bCs/>
          <w:color w:val="auto"/>
          <w:lang w:eastAsia="en-US"/>
        </w:rPr>
        <w:t xml:space="preserve">déclarations </w:t>
      </w:r>
      <w:r w:rsidR="00824C98">
        <w:rPr>
          <w:rFonts w:ascii="Arial" w:eastAsiaTheme="minorHAnsi" w:hAnsi="Arial" w:cs="Arial"/>
          <w:bCs/>
          <w:color w:val="auto"/>
          <w:lang w:eastAsia="en-US"/>
        </w:rPr>
        <w:t>reçues jusqu’au 27 septembre sont en baisse par rapport à l’année précédente, sur la même période.</w:t>
      </w:r>
    </w:p>
    <w:p w14:paraId="63E90CAC" w14:textId="77777777" w:rsidR="00824C98" w:rsidRDefault="00824C98" w:rsidP="00D96C38">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On retrouve donc des chiffres similaires à ceux des années antérieures (2019 et 2020)</w:t>
      </w:r>
    </w:p>
    <w:p w14:paraId="4E86C5F9" w14:textId="6289E484" w:rsidR="00857DFB" w:rsidRDefault="00824C98" w:rsidP="008425BC">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Cependant et </w:t>
      </w:r>
      <w:r w:rsidR="002110D7">
        <w:rPr>
          <w:rFonts w:ascii="Arial" w:eastAsiaTheme="minorHAnsi" w:hAnsi="Arial" w:cs="Arial"/>
          <w:bCs/>
          <w:color w:val="auto"/>
          <w:lang w:eastAsia="en-US"/>
        </w:rPr>
        <w:t>bien</w:t>
      </w:r>
      <w:r>
        <w:rPr>
          <w:rFonts w:ascii="Arial" w:eastAsiaTheme="minorHAnsi" w:hAnsi="Arial" w:cs="Arial"/>
          <w:bCs/>
          <w:color w:val="auto"/>
          <w:lang w:eastAsia="en-US"/>
        </w:rPr>
        <w:t xml:space="preserve"> que les déclaration</w:t>
      </w:r>
      <w:r w:rsidR="008425BC">
        <w:rPr>
          <w:rFonts w:ascii="Arial" w:eastAsiaTheme="minorHAnsi" w:hAnsi="Arial" w:cs="Arial"/>
          <w:bCs/>
          <w:color w:val="auto"/>
          <w:lang w:eastAsia="en-US"/>
        </w:rPr>
        <w:t>s</w:t>
      </w:r>
      <w:r>
        <w:rPr>
          <w:rFonts w:ascii="Arial" w:eastAsiaTheme="minorHAnsi" w:hAnsi="Arial" w:cs="Arial"/>
          <w:bCs/>
          <w:color w:val="auto"/>
          <w:lang w:eastAsia="en-US"/>
        </w:rPr>
        <w:t xml:space="preserve"> ne représentent pas la totalité des films produits, l’ensemble de professionnels s’accorde sur le fait </w:t>
      </w:r>
      <w:r w:rsidR="008425BC">
        <w:rPr>
          <w:rFonts w:ascii="Arial" w:eastAsiaTheme="minorHAnsi" w:hAnsi="Arial" w:cs="Arial"/>
          <w:bCs/>
          <w:color w:val="auto"/>
          <w:lang w:eastAsia="en-US"/>
        </w:rPr>
        <w:t>que l’activité reste, toutes productions confondues</w:t>
      </w:r>
      <w:r w:rsidR="00E60186">
        <w:rPr>
          <w:rFonts w:ascii="Arial" w:eastAsiaTheme="minorHAnsi" w:hAnsi="Arial" w:cs="Arial"/>
          <w:bCs/>
          <w:color w:val="auto"/>
          <w:lang w:eastAsia="en-US"/>
        </w:rPr>
        <w:t xml:space="preserve"> (Ciné</w:t>
      </w:r>
      <w:r w:rsidR="008425BC">
        <w:rPr>
          <w:rFonts w:ascii="Arial" w:eastAsiaTheme="minorHAnsi" w:hAnsi="Arial" w:cs="Arial"/>
          <w:bCs/>
          <w:color w:val="auto"/>
          <w:lang w:eastAsia="en-US"/>
        </w:rPr>
        <w:t>,</w:t>
      </w:r>
      <w:r w:rsidR="00E60186">
        <w:rPr>
          <w:rFonts w:ascii="Arial" w:eastAsiaTheme="minorHAnsi" w:hAnsi="Arial" w:cs="Arial"/>
          <w:bCs/>
          <w:color w:val="auto"/>
          <w:lang w:eastAsia="en-US"/>
        </w:rPr>
        <w:t xml:space="preserve"> pub et audio)</w:t>
      </w:r>
      <w:r w:rsidR="008425BC">
        <w:rPr>
          <w:rFonts w:ascii="Arial" w:eastAsiaTheme="minorHAnsi" w:hAnsi="Arial" w:cs="Arial"/>
          <w:bCs/>
          <w:color w:val="auto"/>
          <w:lang w:eastAsia="en-US"/>
        </w:rPr>
        <w:t xml:space="preserve"> soutenue. </w:t>
      </w:r>
      <w:r>
        <w:rPr>
          <w:rFonts w:ascii="Arial" w:eastAsiaTheme="minorHAnsi" w:hAnsi="Arial" w:cs="Arial"/>
          <w:bCs/>
          <w:color w:val="auto"/>
          <w:lang w:eastAsia="en-US"/>
        </w:rPr>
        <w:t xml:space="preserve"> </w:t>
      </w:r>
    </w:p>
    <w:p w14:paraId="6B47D14F" w14:textId="20595E23" w:rsidR="00E23F2F" w:rsidRDefault="008425BC" w:rsidP="00D96C38">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Il </w:t>
      </w:r>
      <w:r w:rsidR="009C18FD">
        <w:rPr>
          <w:rFonts w:ascii="Arial" w:eastAsiaTheme="minorHAnsi" w:hAnsi="Arial" w:cs="Arial"/>
          <w:bCs/>
          <w:color w:val="auto"/>
          <w:lang w:eastAsia="en-US"/>
        </w:rPr>
        <w:t xml:space="preserve">en résulte qu’il </w:t>
      </w:r>
      <w:r>
        <w:rPr>
          <w:rFonts w:ascii="Arial" w:eastAsiaTheme="minorHAnsi" w:hAnsi="Arial" w:cs="Arial"/>
          <w:bCs/>
          <w:color w:val="auto"/>
          <w:lang w:eastAsia="en-US"/>
        </w:rPr>
        <w:t xml:space="preserve">demeure difficile de constituer des équipes expérimentées, d’accéder à certains équipements ou lieux de tournage à Paris notamment mais aussi en proche banlieue. </w:t>
      </w:r>
    </w:p>
    <w:p w14:paraId="72F250CC" w14:textId="636B9A8B" w:rsidR="001C6412" w:rsidRDefault="008425BC" w:rsidP="00D96C38">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Pour résumer l’impression générale, « tout le monde travail</w:t>
      </w:r>
      <w:r w:rsidR="00E60186">
        <w:rPr>
          <w:rFonts w:ascii="Arial" w:eastAsiaTheme="minorHAnsi" w:hAnsi="Arial" w:cs="Arial"/>
          <w:bCs/>
          <w:color w:val="auto"/>
          <w:lang w:eastAsia="en-US"/>
        </w:rPr>
        <w:t>le</w:t>
      </w:r>
      <w:r>
        <w:rPr>
          <w:rFonts w:ascii="Arial" w:eastAsiaTheme="minorHAnsi" w:hAnsi="Arial" w:cs="Arial"/>
          <w:bCs/>
          <w:color w:val="auto"/>
          <w:lang w:eastAsia="en-US"/>
        </w:rPr>
        <w:t xml:space="preserve"> » mais </w:t>
      </w:r>
      <w:r w:rsidR="00E939FF">
        <w:rPr>
          <w:rFonts w:ascii="Arial" w:eastAsiaTheme="minorHAnsi" w:hAnsi="Arial" w:cs="Arial"/>
          <w:bCs/>
          <w:color w:val="auto"/>
          <w:lang w:eastAsia="en-US"/>
        </w:rPr>
        <w:t>différent</w:t>
      </w:r>
      <w:r w:rsidR="0030528A">
        <w:rPr>
          <w:rFonts w:ascii="Arial" w:eastAsiaTheme="minorHAnsi" w:hAnsi="Arial" w:cs="Arial"/>
          <w:bCs/>
          <w:color w:val="auto"/>
          <w:lang w:eastAsia="en-US"/>
        </w:rPr>
        <w:t>s</w:t>
      </w:r>
      <w:r w:rsidR="00E939FF">
        <w:rPr>
          <w:rFonts w:ascii="Arial" w:eastAsiaTheme="minorHAnsi" w:hAnsi="Arial" w:cs="Arial"/>
          <w:bCs/>
          <w:color w:val="auto"/>
          <w:lang w:eastAsia="en-US"/>
        </w:rPr>
        <w:t xml:space="preserve"> paramètres </w:t>
      </w:r>
      <w:r w:rsidR="00E60186">
        <w:rPr>
          <w:rFonts w:ascii="Arial" w:eastAsiaTheme="minorHAnsi" w:hAnsi="Arial" w:cs="Arial"/>
          <w:bCs/>
          <w:color w:val="auto"/>
          <w:lang w:eastAsia="en-US"/>
        </w:rPr>
        <w:t>compliqu</w:t>
      </w:r>
      <w:r w:rsidR="00E939FF">
        <w:rPr>
          <w:rFonts w:ascii="Arial" w:eastAsiaTheme="minorHAnsi" w:hAnsi="Arial" w:cs="Arial"/>
          <w:bCs/>
          <w:color w:val="auto"/>
          <w:lang w:eastAsia="en-US"/>
        </w:rPr>
        <w:t xml:space="preserve">ent la </w:t>
      </w:r>
      <w:r w:rsidR="00E60186">
        <w:rPr>
          <w:rFonts w:ascii="Arial" w:eastAsiaTheme="minorHAnsi" w:hAnsi="Arial" w:cs="Arial"/>
          <w:bCs/>
          <w:color w:val="auto"/>
          <w:lang w:eastAsia="en-US"/>
        </w:rPr>
        <w:t>constitution d’équipe</w:t>
      </w:r>
      <w:r w:rsidR="00E939FF">
        <w:rPr>
          <w:rFonts w:ascii="Arial" w:eastAsiaTheme="minorHAnsi" w:hAnsi="Arial" w:cs="Arial"/>
          <w:bCs/>
          <w:color w:val="auto"/>
          <w:lang w:eastAsia="en-US"/>
        </w:rPr>
        <w:t xml:space="preserve"> : La concurrence des plateformes, le durcissement de la politique des agglomérations dont Paris et </w:t>
      </w:r>
      <w:r w:rsidR="009C18FD">
        <w:rPr>
          <w:rFonts w:ascii="Arial" w:eastAsiaTheme="minorHAnsi" w:hAnsi="Arial" w:cs="Arial"/>
          <w:bCs/>
          <w:color w:val="auto"/>
          <w:lang w:eastAsia="en-US"/>
        </w:rPr>
        <w:t>l</w:t>
      </w:r>
      <w:r w:rsidR="00E939FF">
        <w:rPr>
          <w:rFonts w:ascii="Arial" w:eastAsiaTheme="minorHAnsi" w:hAnsi="Arial" w:cs="Arial"/>
          <w:bCs/>
          <w:color w:val="auto"/>
          <w:lang w:eastAsia="en-US"/>
        </w:rPr>
        <w:t>es temps de préparation qui ne sont pas jugés suffisants.</w:t>
      </w:r>
    </w:p>
    <w:p w14:paraId="53025D19" w14:textId="77777777" w:rsidR="009C18FD" w:rsidRPr="00890248" w:rsidRDefault="009C18FD" w:rsidP="00D96C38">
      <w:pPr>
        <w:spacing w:after="160" w:line="259" w:lineRule="auto"/>
        <w:ind w:left="0" w:firstLine="0"/>
        <w:jc w:val="left"/>
        <w:rPr>
          <w:rFonts w:ascii="Arial" w:eastAsiaTheme="minorHAnsi" w:hAnsi="Arial" w:cs="Arial"/>
          <w:bCs/>
          <w:color w:val="auto"/>
          <w:lang w:eastAsia="en-US"/>
        </w:rPr>
      </w:pPr>
    </w:p>
    <w:tbl>
      <w:tblPr>
        <w:tblStyle w:val="Grilledutableau"/>
        <w:tblW w:w="9878" w:type="dxa"/>
        <w:tblLook w:val="04A0" w:firstRow="1" w:lastRow="0" w:firstColumn="1" w:lastColumn="0" w:noHBand="0" w:noVBand="1"/>
      </w:tblPr>
      <w:tblGrid>
        <w:gridCol w:w="2178"/>
        <w:gridCol w:w="2182"/>
        <w:gridCol w:w="2182"/>
        <w:gridCol w:w="1601"/>
        <w:gridCol w:w="1735"/>
      </w:tblGrid>
      <w:tr w:rsidR="00170652" w:rsidRPr="00A800F7" w14:paraId="14ED2A95" w14:textId="77777777" w:rsidTr="00DA1480">
        <w:trPr>
          <w:trHeight w:val="338"/>
        </w:trPr>
        <w:tc>
          <w:tcPr>
            <w:tcW w:w="2178" w:type="dxa"/>
          </w:tcPr>
          <w:p w14:paraId="1D81683D"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Nbre de déclarations</w:t>
            </w:r>
          </w:p>
        </w:tc>
        <w:tc>
          <w:tcPr>
            <w:tcW w:w="2182" w:type="dxa"/>
          </w:tcPr>
          <w:p w14:paraId="5E8217E0" w14:textId="5A2186D6"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2022 du 01/01 au </w:t>
            </w:r>
            <w:r w:rsidR="00BD6185">
              <w:rPr>
                <w:rFonts w:ascii="Arial" w:eastAsiaTheme="minorHAnsi" w:hAnsi="Arial" w:cs="Arial"/>
                <w:bCs/>
                <w:color w:val="auto"/>
                <w:lang w:eastAsia="en-US"/>
              </w:rPr>
              <w:t>27/09</w:t>
            </w:r>
          </w:p>
        </w:tc>
        <w:tc>
          <w:tcPr>
            <w:tcW w:w="2182" w:type="dxa"/>
          </w:tcPr>
          <w:p w14:paraId="0888BA8A" w14:textId="27C83E68"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Total 2021</w:t>
            </w:r>
          </w:p>
        </w:tc>
        <w:tc>
          <w:tcPr>
            <w:tcW w:w="1601" w:type="dxa"/>
          </w:tcPr>
          <w:p w14:paraId="0068F377" w14:textId="171E8311"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Total 2020</w:t>
            </w:r>
          </w:p>
        </w:tc>
        <w:tc>
          <w:tcPr>
            <w:tcW w:w="1735" w:type="dxa"/>
          </w:tcPr>
          <w:p w14:paraId="5550B99A"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Total 2019</w:t>
            </w:r>
          </w:p>
        </w:tc>
      </w:tr>
      <w:tr w:rsidR="00170652" w:rsidRPr="00A800F7" w14:paraId="723B7A33" w14:textId="77777777" w:rsidTr="00DA1480">
        <w:trPr>
          <w:trHeight w:val="585"/>
        </w:trPr>
        <w:tc>
          <w:tcPr>
            <w:tcW w:w="2178" w:type="dxa"/>
          </w:tcPr>
          <w:p w14:paraId="69874BA0" w14:textId="7B6B9E8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Longs métrages</w:t>
            </w:r>
          </w:p>
        </w:tc>
        <w:tc>
          <w:tcPr>
            <w:tcW w:w="2182" w:type="dxa"/>
          </w:tcPr>
          <w:p w14:paraId="4B96283E" w14:textId="10D2B409" w:rsidR="00170652" w:rsidRDefault="00D4767F"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109</w:t>
            </w:r>
            <w:r w:rsidR="006D0F5B">
              <w:rPr>
                <w:rFonts w:ascii="Arial" w:eastAsiaTheme="minorHAnsi" w:hAnsi="Arial" w:cs="Arial"/>
                <w:bCs/>
                <w:color w:val="auto"/>
                <w:lang w:eastAsia="en-US"/>
              </w:rPr>
              <w:t xml:space="preserve"> </w:t>
            </w:r>
            <w:r w:rsidR="00683182">
              <w:rPr>
                <w:rFonts w:ascii="Arial" w:eastAsiaTheme="minorHAnsi" w:hAnsi="Arial" w:cs="Arial"/>
                <w:bCs/>
                <w:color w:val="auto"/>
                <w:lang w:eastAsia="en-US"/>
              </w:rPr>
              <w:t>(+</w:t>
            </w:r>
            <w:r>
              <w:rPr>
                <w:rFonts w:ascii="Arial" w:eastAsiaTheme="minorHAnsi" w:hAnsi="Arial" w:cs="Arial"/>
                <w:bCs/>
                <w:color w:val="auto"/>
                <w:lang w:eastAsia="en-US"/>
              </w:rPr>
              <w:t>48</w:t>
            </w:r>
            <w:r w:rsidR="00683182">
              <w:rPr>
                <w:rFonts w:ascii="Arial" w:eastAsiaTheme="minorHAnsi" w:hAnsi="Arial" w:cs="Arial"/>
                <w:bCs/>
                <w:color w:val="auto"/>
                <w:lang w:eastAsia="en-US"/>
              </w:rPr>
              <w:t xml:space="preserve"> depuis le </w:t>
            </w:r>
            <w:r>
              <w:rPr>
                <w:rFonts w:ascii="Arial" w:eastAsiaTheme="minorHAnsi" w:hAnsi="Arial" w:cs="Arial"/>
                <w:bCs/>
                <w:color w:val="auto"/>
                <w:lang w:eastAsia="en-US"/>
              </w:rPr>
              <w:t>16/06</w:t>
            </w:r>
            <w:r w:rsidR="00683182">
              <w:rPr>
                <w:rFonts w:ascii="Arial" w:eastAsiaTheme="minorHAnsi" w:hAnsi="Arial" w:cs="Arial"/>
                <w:bCs/>
                <w:color w:val="auto"/>
                <w:lang w:eastAsia="en-US"/>
              </w:rPr>
              <w:t>)</w:t>
            </w:r>
          </w:p>
        </w:tc>
        <w:tc>
          <w:tcPr>
            <w:tcW w:w="2182" w:type="dxa"/>
          </w:tcPr>
          <w:p w14:paraId="066D2D7E" w14:textId="2F814B5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169</w:t>
            </w:r>
            <w:r w:rsidR="006D0F5B">
              <w:rPr>
                <w:rFonts w:ascii="Arial" w:eastAsiaTheme="minorHAnsi" w:hAnsi="Arial" w:cs="Arial"/>
                <w:bCs/>
                <w:color w:val="auto"/>
                <w:lang w:eastAsia="en-US"/>
              </w:rPr>
              <w:t xml:space="preserve"> (</w:t>
            </w:r>
            <w:r w:rsidR="009747E1">
              <w:rPr>
                <w:rFonts w:ascii="Arial" w:eastAsiaTheme="minorHAnsi" w:hAnsi="Arial" w:cs="Arial"/>
                <w:bCs/>
                <w:color w:val="auto"/>
                <w:lang w:eastAsia="en-US"/>
              </w:rPr>
              <w:t>132</w:t>
            </w:r>
            <w:r w:rsidR="006D0F5B">
              <w:rPr>
                <w:rFonts w:ascii="Arial" w:eastAsiaTheme="minorHAnsi" w:hAnsi="Arial" w:cs="Arial"/>
                <w:bCs/>
                <w:color w:val="auto"/>
                <w:lang w:eastAsia="en-US"/>
              </w:rPr>
              <w:t xml:space="preserve"> </w:t>
            </w:r>
            <w:r w:rsidR="006B2AF4">
              <w:rPr>
                <w:rFonts w:ascii="Arial" w:eastAsiaTheme="minorHAnsi" w:hAnsi="Arial" w:cs="Arial"/>
                <w:bCs/>
                <w:color w:val="auto"/>
                <w:lang w:eastAsia="en-US"/>
              </w:rPr>
              <w:t xml:space="preserve">jusqu’au </w:t>
            </w:r>
            <w:r w:rsidR="009747E1">
              <w:rPr>
                <w:rFonts w:ascii="Arial" w:eastAsiaTheme="minorHAnsi" w:hAnsi="Arial" w:cs="Arial"/>
                <w:bCs/>
                <w:color w:val="auto"/>
                <w:lang w:eastAsia="en-US"/>
              </w:rPr>
              <w:t>15</w:t>
            </w:r>
            <w:r w:rsidR="006B2AF4">
              <w:rPr>
                <w:rFonts w:ascii="Arial" w:eastAsiaTheme="minorHAnsi" w:hAnsi="Arial" w:cs="Arial"/>
                <w:bCs/>
                <w:color w:val="auto"/>
                <w:lang w:eastAsia="en-US"/>
              </w:rPr>
              <w:t>/0</w:t>
            </w:r>
            <w:r w:rsidR="009747E1">
              <w:rPr>
                <w:rFonts w:ascii="Arial" w:eastAsiaTheme="minorHAnsi" w:hAnsi="Arial" w:cs="Arial"/>
                <w:bCs/>
                <w:color w:val="auto"/>
                <w:lang w:eastAsia="en-US"/>
              </w:rPr>
              <w:t>9</w:t>
            </w:r>
            <w:r w:rsidR="006B2AF4">
              <w:rPr>
                <w:rFonts w:ascii="Arial" w:eastAsiaTheme="minorHAnsi" w:hAnsi="Arial" w:cs="Arial"/>
                <w:bCs/>
                <w:color w:val="auto"/>
                <w:lang w:eastAsia="en-US"/>
              </w:rPr>
              <w:t>/21</w:t>
            </w:r>
            <w:r w:rsidR="006D0F5B">
              <w:rPr>
                <w:rFonts w:ascii="Arial" w:eastAsiaTheme="minorHAnsi" w:hAnsi="Arial" w:cs="Arial"/>
                <w:bCs/>
                <w:color w:val="auto"/>
                <w:lang w:eastAsia="en-US"/>
              </w:rPr>
              <w:t>)</w:t>
            </w:r>
          </w:p>
        </w:tc>
        <w:tc>
          <w:tcPr>
            <w:tcW w:w="1601" w:type="dxa"/>
          </w:tcPr>
          <w:p w14:paraId="2576F19F"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131</w:t>
            </w:r>
          </w:p>
        </w:tc>
        <w:tc>
          <w:tcPr>
            <w:tcW w:w="1735" w:type="dxa"/>
          </w:tcPr>
          <w:p w14:paraId="5F20391A"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139</w:t>
            </w:r>
          </w:p>
        </w:tc>
      </w:tr>
      <w:tr w:rsidR="00170652" w:rsidRPr="00A800F7" w14:paraId="238B984A" w14:textId="77777777" w:rsidTr="00DA1480">
        <w:trPr>
          <w:trHeight w:val="600"/>
        </w:trPr>
        <w:tc>
          <w:tcPr>
            <w:tcW w:w="2178" w:type="dxa"/>
          </w:tcPr>
          <w:p w14:paraId="6ECBFBF9"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Publicités</w:t>
            </w:r>
          </w:p>
        </w:tc>
        <w:tc>
          <w:tcPr>
            <w:tcW w:w="2182" w:type="dxa"/>
          </w:tcPr>
          <w:p w14:paraId="45C0766B" w14:textId="0A5464BE" w:rsidR="00170652" w:rsidRDefault="00D4767F"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8</w:t>
            </w:r>
            <w:r w:rsidR="00683182">
              <w:rPr>
                <w:rFonts w:ascii="Arial" w:eastAsiaTheme="minorHAnsi" w:hAnsi="Arial" w:cs="Arial"/>
                <w:bCs/>
                <w:color w:val="auto"/>
                <w:lang w:eastAsia="en-US"/>
              </w:rPr>
              <w:t>6</w:t>
            </w:r>
            <w:r w:rsidR="006D0F5B">
              <w:rPr>
                <w:rFonts w:ascii="Arial" w:eastAsiaTheme="minorHAnsi" w:hAnsi="Arial" w:cs="Arial"/>
                <w:bCs/>
                <w:color w:val="auto"/>
                <w:lang w:eastAsia="en-US"/>
              </w:rPr>
              <w:t xml:space="preserve"> </w:t>
            </w:r>
            <w:r w:rsidR="00683182">
              <w:rPr>
                <w:rFonts w:ascii="Arial" w:eastAsiaTheme="minorHAnsi" w:hAnsi="Arial" w:cs="Arial"/>
                <w:bCs/>
                <w:color w:val="auto"/>
                <w:lang w:eastAsia="en-US"/>
              </w:rPr>
              <w:t>(+2</w:t>
            </w:r>
            <w:r>
              <w:rPr>
                <w:rFonts w:ascii="Arial" w:eastAsiaTheme="minorHAnsi" w:hAnsi="Arial" w:cs="Arial"/>
                <w:bCs/>
                <w:color w:val="auto"/>
                <w:lang w:eastAsia="en-US"/>
              </w:rPr>
              <w:t>3</w:t>
            </w:r>
            <w:r w:rsidR="00683182">
              <w:rPr>
                <w:rFonts w:ascii="Arial" w:eastAsiaTheme="minorHAnsi" w:hAnsi="Arial" w:cs="Arial"/>
                <w:bCs/>
                <w:color w:val="auto"/>
                <w:lang w:eastAsia="en-US"/>
              </w:rPr>
              <w:t>)</w:t>
            </w:r>
          </w:p>
        </w:tc>
        <w:tc>
          <w:tcPr>
            <w:tcW w:w="2182" w:type="dxa"/>
          </w:tcPr>
          <w:p w14:paraId="228E6CA1" w14:textId="7011C7EF"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168</w:t>
            </w:r>
            <w:r w:rsidR="006D0F5B">
              <w:rPr>
                <w:rFonts w:ascii="Arial" w:eastAsiaTheme="minorHAnsi" w:hAnsi="Arial" w:cs="Arial"/>
                <w:bCs/>
                <w:color w:val="auto"/>
                <w:lang w:eastAsia="en-US"/>
              </w:rPr>
              <w:t xml:space="preserve"> (</w:t>
            </w:r>
            <w:r w:rsidR="009747E1">
              <w:rPr>
                <w:rFonts w:ascii="Arial" w:eastAsiaTheme="minorHAnsi" w:hAnsi="Arial" w:cs="Arial"/>
                <w:bCs/>
                <w:color w:val="auto"/>
                <w:lang w:eastAsia="en-US"/>
              </w:rPr>
              <w:t>119</w:t>
            </w:r>
            <w:r w:rsidR="006D0F5B">
              <w:rPr>
                <w:rFonts w:ascii="Arial" w:eastAsiaTheme="minorHAnsi" w:hAnsi="Arial" w:cs="Arial"/>
                <w:bCs/>
                <w:color w:val="auto"/>
                <w:lang w:eastAsia="en-US"/>
              </w:rPr>
              <w:t xml:space="preserve"> </w:t>
            </w:r>
            <w:r w:rsidR="006B2AF4">
              <w:rPr>
                <w:rFonts w:ascii="Arial" w:eastAsiaTheme="minorHAnsi" w:hAnsi="Arial" w:cs="Arial"/>
                <w:bCs/>
                <w:color w:val="auto"/>
                <w:lang w:eastAsia="en-US"/>
              </w:rPr>
              <w:t xml:space="preserve">jusqu’au </w:t>
            </w:r>
            <w:r w:rsidR="009747E1">
              <w:rPr>
                <w:rFonts w:ascii="Arial" w:eastAsiaTheme="minorHAnsi" w:hAnsi="Arial" w:cs="Arial"/>
                <w:bCs/>
                <w:color w:val="auto"/>
                <w:lang w:eastAsia="en-US"/>
              </w:rPr>
              <w:t>15/09</w:t>
            </w:r>
            <w:r w:rsidR="006B2AF4">
              <w:rPr>
                <w:rFonts w:ascii="Arial" w:eastAsiaTheme="minorHAnsi" w:hAnsi="Arial" w:cs="Arial"/>
                <w:bCs/>
                <w:color w:val="auto"/>
                <w:lang w:eastAsia="en-US"/>
              </w:rPr>
              <w:t>/21</w:t>
            </w:r>
            <w:r w:rsidR="006D0F5B">
              <w:rPr>
                <w:rFonts w:ascii="Arial" w:eastAsiaTheme="minorHAnsi" w:hAnsi="Arial" w:cs="Arial"/>
                <w:bCs/>
                <w:color w:val="auto"/>
                <w:lang w:eastAsia="en-US"/>
              </w:rPr>
              <w:t>)</w:t>
            </w:r>
          </w:p>
        </w:tc>
        <w:tc>
          <w:tcPr>
            <w:tcW w:w="1601" w:type="dxa"/>
          </w:tcPr>
          <w:p w14:paraId="4CEA28FD"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124</w:t>
            </w:r>
          </w:p>
        </w:tc>
        <w:tc>
          <w:tcPr>
            <w:tcW w:w="1735" w:type="dxa"/>
          </w:tcPr>
          <w:p w14:paraId="4E335D35"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89</w:t>
            </w:r>
          </w:p>
        </w:tc>
      </w:tr>
      <w:tr w:rsidR="00170652" w:rsidRPr="00A800F7" w14:paraId="5D04520F" w14:textId="77777777" w:rsidTr="00DA1480">
        <w:trPr>
          <w:trHeight w:val="600"/>
        </w:trPr>
        <w:tc>
          <w:tcPr>
            <w:tcW w:w="2178" w:type="dxa"/>
          </w:tcPr>
          <w:p w14:paraId="3D5E2726" w14:textId="1373F9CD"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Courts métrages</w:t>
            </w:r>
          </w:p>
        </w:tc>
        <w:tc>
          <w:tcPr>
            <w:tcW w:w="2182" w:type="dxa"/>
          </w:tcPr>
          <w:p w14:paraId="21D1CA49" w14:textId="1DBBC8C4" w:rsidR="00170652" w:rsidRDefault="00BD6185"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2</w:t>
            </w:r>
            <w:r w:rsidR="00D4767F">
              <w:rPr>
                <w:rFonts w:ascii="Arial" w:eastAsiaTheme="minorHAnsi" w:hAnsi="Arial" w:cs="Arial"/>
                <w:bCs/>
                <w:color w:val="auto"/>
                <w:lang w:eastAsia="en-US"/>
              </w:rPr>
              <w:t>4</w:t>
            </w:r>
            <w:r w:rsidR="006D0F5B">
              <w:rPr>
                <w:rFonts w:ascii="Arial" w:eastAsiaTheme="minorHAnsi" w:hAnsi="Arial" w:cs="Arial"/>
                <w:bCs/>
                <w:color w:val="auto"/>
                <w:lang w:eastAsia="en-US"/>
              </w:rPr>
              <w:t xml:space="preserve"> </w:t>
            </w:r>
            <w:r w:rsidR="00683182">
              <w:rPr>
                <w:rFonts w:ascii="Arial" w:eastAsiaTheme="minorHAnsi" w:hAnsi="Arial" w:cs="Arial"/>
                <w:bCs/>
                <w:color w:val="auto"/>
                <w:lang w:eastAsia="en-US"/>
              </w:rPr>
              <w:t>(+</w:t>
            </w:r>
            <w:r>
              <w:rPr>
                <w:rFonts w:ascii="Arial" w:eastAsiaTheme="minorHAnsi" w:hAnsi="Arial" w:cs="Arial"/>
                <w:bCs/>
                <w:color w:val="auto"/>
                <w:lang w:eastAsia="en-US"/>
              </w:rPr>
              <w:t>8</w:t>
            </w:r>
            <w:r w:rsidR="00683182">
              <w:rPr>
                <w:rFonts w:ascii="Arial" w:eastAsiaTheme="minorHAnsi" w:hAnsi="Arial" w:cs="Arial"/>
                <w:bCs/>
                <w:color w:val="auto"/>
                <w:lang w:eastAsia="en-US"/>
              </w:rPr>
              <w:t>)</w:t>
            </w:r>
          </w:p>
        </w:tc>
        <w:tc>
          <w:tcPr>
            <w:tcW w:w="2182" w:type="dxa"/>
          </w:tcPr>
          <w:p w14:paraId="6010B598" w14:textId="3CAC24E4"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4</w:t>
            </w:r>
            <w:r w:rsidR="006D0F5B">
              <w:rPr>
                <w:rFonts w:ascii="Arial" w:eastAsiaTheme="minorHAnsi" w:hAnsi="Arial" w:cs="Arial"/>
                <w:bCs/>
                <w:color w:val="auto"/>
                <w:lang w:eastAsia="en-US"/>
              </w:rPr>
              <w:t>4 (</w:t>
            </w:r>
            <w:r w:rsidR="009747E1">
              <w:rPr>
                <w:rFonts w:ascii="Arial" w:eastAsiaTheme="minorHAnsi" w:hAnsi="Arial" w:cs="Arial"/>
                <w:bCs/>
                <w:color w:val="auto"/>
                <w:lang w:eastAsia="en-US"/>
              </w:rPr>
              <w:t>30</w:t>
            </w:r>
            <w:r w:rsidR="006D0F5B">
              <w:rPr>
                <w:rFonts w:ascii="Arial" w:eastAsiaTheme="minorHAnsi" w:hAnsi="Arial" w:cs="Arial"/>
                <w:bCs/>
                <w:color w:val="auto"/>
                <w:lang w:eastAsia="en-US"/>
              </w:rPr>
              <w:t xml:space="preserve"> au </w:t>
            </w:r>
            <w:r w:rsidR="006B2AF4">
              <w:rPr>
                <w:rFonts w:ascii="Arial" w:eastAsiaTheme="minorHAnsi" w:hAnsi="Arial" w:cs="Arial"/>
                <w:bCs/>
                <w:color w:val="auto"/>
                <w:lang w:eastAsia="en-US"/>
              </w:rPr>
              <w:t xml:space="preserve">jusqu’au </w:t>
            </w:r>
            <w:r w:rsidR="009747E1">
              <w:rPr>
                <w:rFonts w:ascii="Arial" w:eastAsiaTheme="minorHAnsi" w:hAnsi="Arial" w:cs="Arial"/>
                <w:bCs/>
                <w:color w:val="auto"/>
                <w:lang w:eastAsia="en-US"/>
              </w:rPr>
              <w:t>15</w:t>
            </w:r>
            <w:r w:rsidR="006B2AF4">
              <w:rPr>
                <w:rFonts w:ascii="Arial" w:eastAsiaTheme="minorHAnsi" w:hAnsi="Arial" w:cs="Arial"/>
                <w:bCs/>
                <w:color w:val="auto"/>
                <w:lang w:eastAsia="en-US"/>
              </w:rPr>
              <w:t>/0</w:t>
            </w:r>
            <w:r w:rsidR="009747E1">
              <w:rPr>
                <w:rFonts w:ascii="Arial" w:eastAsiaTheme="minorHAnsi" w:hAnsi="Arial" w:cs="Arial"/>
                <w:bCs/>
                <w:color w:val="auto"/>
                <w:lang w:eastAsia="en-US"/>
              </w:rPr>
              <w:t>9</w:t>
            </w:r>
            <w:r w:rsidR="006B2AF4">
              <w:rPr>
                <w:rFonts w:ascii="Arial" w:eastAsiaTheme="minorHAnsi" w:hAnsi="Arial" w:cs="Arial"/>
                <w:bCs/>
                <w:color w:val="auto"/>
                <w:lang w:eastAsia="en-US"/>
              </w:rPr>
              <w:t>/21)</w:t>
            </w:r>
          </w:p>
        </w:tc>
        <w:tc>
          <w:tcPr>
            <w:tcW w:w="1601" w:type="dxa"/>
          </w:tcPr>
          <w:p w14:paraId="7C136B6C"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19</w:t>
            </w:r>
          </w:p>
        </w:tc>
        <w:tc>
          <w:tcPr>
            <w:tcW w:w="1735" w:type="dxa"/>
          </w:tcPr>
          <w:p w14:paraId="100CFAF5" w14:textId="77777777"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4</w:t>
            </w:r>
          </w:p>
        </w:tc>
      </w:tr>
      <w:tr w:rsidR="00170652" w:rsidRPr="00A800F7" w14:paraId="37E976B9" w14:textId="77777777" w:rsidTr="00DA1480">
        <w:trPr>
          <w:trHeight w:val="433"/>
        </w:trPr>
        <w:tc>
          <w:tcPr>
            <w:tcW w:w="2178" w:type="dxa"/>
          </w:tcPr>
          <w:p w14:paraId="625CF51C" w14:textId="5CC34958"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Total</w:t>
            </w:r>
          </w:p>
        </w:tc>
        <w:tc>
          <w:tcPr>
            <w:tcW w:w="2182" w:type="dxa"/>
          </w:tcPr>
          <w:p w14:paraId="1CD76229" w14:textId="3C5084DB" w:rsidR="00170652" w:rsidRDefault="00BD6185"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229</w:t>
            </w:r>
            <w:r w:rsidR="0059524B">
              <w:rPr>
                <w:rFonts w:ascii="Arial" w:eastAsiaTheme="minorHAnsi" w:hAnsi="Arial" w:cs="Arial"/>
                <w:bCs/>
                <w:color w:val="auto"/>
                <w:lang w:eastAsia="en-US"/>
              </w:rPr>
              <w:t xml:space="preserve"> (+7</w:t>
            </w:r>
            <w:r>
              <w:rPr>
                <w:rFonts w:ascii="Arial" w:eastAsiaTheme="minorHAnsi" w:hAnsi="Arial" w:cs="Arial"/>
                <w:bCs/>
                <w:color w:val="auto"/>
                <w:lang w:eastAsia="en-US"/>
              </w:rPr>
              <w:t>6</w:t>
            </w:r>
            <w:r w:rsidR="0059524B">
              <w:rPr>
                <w:rFonts w:ascii="Arial" w:eastAsiaTheme="minorHAnsi" w:hAnsi="Arial" w:cs="Arial"/>
                <w:bCs/>
                <w:color w:val="auto"/>
                <w:lang w:eastAsia="en-US"/>
              </w:rPr>
              <w:t>)</w:t>
            </w:r>
          </w:p>
        </w:tc>
        <w:tc>
          <w:tcPr>
            <w:tcW w:w="2182" w:type="dxa"/>
          </w:tcPr>
          <w:p w14:paraId="2334199A" w14:textId="650184F5"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382</w:t>
            </w:r>
            <w:r w:rsidR="006B2AF4">
              <w:rPr>
                <w:rFonts w:ascii="Arial" w:eastAsiaTheme="minorHAnsi" w:hAnsi="Arial" w:cs="Arial"/>
                <w:bCs/>
                <w:color w:val="auto"/>
                <w:lang w:eastAsia="en-US"/>
              </w:rPr>
              <w:t xml:space="preserve"> (</w:t>
            </w:r>
            <w:r w:rsidR="009747E1">
              <w:rPr>
                <w:rFonts w:ascii="Arial" w:eastAsiaTheme="minorHAnsi" w:hAnsi="Arial" w:cs="Arial"/>
                <w:bCs/>
                <w:color w:val="auto"/>
                <w:lang w:eastAsia="en-US"/>
              </w:rPr>
              <w:t>281</w:t>
            </w:r>
            <w:r w:rsidR="00267C7A">
              <w:rPr>
                <w:rFonts w:ascii="Arial" w:eastAsiaTheme="minorHAnsi" w:hAnsi="Arial" w:cs="Arial"/>
                <w:bCs/>
                <w:color w:val="auto"/>
                <w:lang w:eastAsia="en-US"/>
              </w:rPr>
              <w:t xml:space="preserve"> </w:t>
            </w:r>
            <w:r w:rsidR="006B2AF4">
              <w:rPr>
                <w:rFonts w:ascii="Arial" w:eastAsiaTheme="minorHAnsi" w:hAnsi="Arial" w:cs="Arial"/>
                <w:bCs/>
                <w:color w:val="auto"/>
                <w:lang w:eastAsia="en-US"/>
              </w:rPr>
              <w:t xml:space="preserve">jusqu’au </w:t>
            </w:r>
            <w:r w:rsidR="009747E1">
              <w:rPr>
                <w:rFonts w:ascii="Arial" w:eastAsiaTheme="minorHAnsi" w:hAnsi="Arial" w:cs="Arial"/>
                <w:bCs/>
                <w:color w:val="auto"/>
                <w:lang w:eastAsia="en-US"/>
              </w:rPr>
              <w:t>15</w:t>
            </w:r>
            <w:r w:rsidR="006B2AF4">
              <w:rPr>
                <w:rFonts w:ascii="Arial" w:eastAsiaTheme="minorHAnsi" w:hAnsi="Arial" w:cs="Arial"/>
                <w:bCs/>
                <w:color w:val="auto"/>
                <w:lang w:eastAsia="en-US"/>
              </w:rPr>
              <w:t>/0</w:t>
            </w:r>
            <w:r w:rsidR="009747E1">
              <w:rPr>
                <w:rFonts w:ascii="Arial" w:eastAsiaTheme="minorHAnsi" w:hAnsi="Arial" w:cs="Arial"/>
                <w:bCs/>
                <w:color w:val="auto"/>
                <w:lang w:eastAsia="en-US"/>
              </w:rPr>
              <w:t>9</w:t>
            </w:r>
            <w:r w:rsidR="006B2AF4">
              <w:rPr>
                <w:rFonts w:ascii="Arial" w:eastAsiaTheme="minorHAnsi" w:hAnsi="Arial" w:cs="Arial"/>
                <w:bCs/>
                <w:color w:val="auto"/>
                <w:lang w:eastAsia="en-US"/>
              </w:rPr>
              <w:t>/21)</w:t>
            </w:r>
          </w:p>
        </w:tc>
        <w:tc>
          <w:tcPr>
            <w:tcW w:w="1601" w:type="dxa"/>
          </w:tcPr>
          <w:p w14:paraId="20C6E80A" w14:textId="4DC5996C"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274</w:t>
            </w:r>
          </w:p>
        </w:tc>
        <w:tc>
          <w:tcPr>
            <w:tcW w:w="1735" w:type="dxa"/>
          </w:tcPr>
          <w:p w14:paraId="09C078DD" w14:textId="6766A7B8" w:rsidR="00170652" w:rsidRPr="00A800F7" w:rsidRDefault="00170652" w:rsidP="0082301D">
            <w:pPr>
              <w:spacing w:after="160" w:line="259" w:lineRule="auto"/>
              <w:ind w:left="0" w:firstLine="0"/>
              <w:jc w:val="left"/>
              <w:rPr>
                <w:rFonts w:ascii="Arial" w:eastAsiaTheme="minorHAnsi" w:hAnsi="Arial" w:cs="Arial"/>
                <w:bCs/>
                <w:color w:val="auto"/>
                <w:lang w:eastAsia="en-US"/>
              </w:rPr>
            </w:pPr>
            <w:r w:rsidRPr="00A800F7">
              <w:rPr>
                <w:rFonts w:ascii="Arial" w:eastAsiaTheme="minorHAnsi" w:hAnsi="Arial" w:cs="Arial"/>
                <w:bCs/>
                <w:color w:val="auto"/>
                <w:lang w:eastAsia="en-US"/>
              </w:rPr>
              <w:t>232</w:t>
            </w:r>
          </w:p>
        </w:tc>
      </w:tr>
    </w:tbl>
    <w:p w14:paraId="19CFB02A" w14:textId="77777777" w:rsidR="00DA1480" w:rsidRPr="00DA1480" w:rsidRDefault="00DA1480" w:rsidP="008E48EC">
      <w:pPr>
        <w:spacing w:after="160" w:line="259" w:lineRule="auto"/>
        <w:ind w:left="0" w:firstLine="0"/>
        <w:jc w:val="left"/>
        <w:rPr>
          <w:rFonts w:ascii="Arial" w:eastAsiaTheme="minorHAnsi" w:hAnsi="Arial" w:cs="Arial"/>
          <w:bCs/>
          <w:color w:val="auto"/>
          <w:lang w:eastAsia="en-US"/>
        </w:rPr>
      </w:pPr>
    </w:p>
    <w:p w14:paraId="5C0817F0" w14:textId="29338BE0" w:rsidR="00E16B00" w:rsidRPr="00A800F7" w:rsidRDefault="00CD05AA" w:rsidP="008E48EC">
      <w:pPr>
        <w:spacing w:after="16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 xml:space="preserve">SITUATION </w:t>
      </w:r>
      <w:r w:rsidR="00283654" w:rsidRPr="00A800F7">
        <w:rPr>
          <w:rFonts w:ascii="Arial" w:eastAsiaTheme="minorHAnsi" w:hAnsi="Arial" w:cs="Arial"/>
          <w:b/>
          <w:color w:val="auto"/>
          <w:lang w:eastAsia="en-US"/>
        </w:rPr>
        <w:t>SANITAIRE</w:t>
      </w:r>
      <w:r w:rsidR="00D52D1D" w:rsidRPr="00A800F7">
        <w:rPr>
          <w:rFonts w:ascii="Arial" w:eastAsiaTheme="minorHAnsi" w:hAnsi="Arial" w:cs="Arial"/>
          <w:b/>
          <w:color w:val="auto"/>
          <w:lang w:eastAsia="en-US"/>
        </w:rPr>
        <w:t> </w:t>
      </w:r>
    </w:p>
    <w:p w14:paraId="56676A99" w14:textId="77777777" w:rsidR="00AE1348" w:rsidRDefault="00E939FF" w:rsidP="008E48EC">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Peu d’évolution </w:t>
      </w:r>
      <w:r w:rsidR="00AE1348">
        <w:rPr>
          <w:rFonts w:ascii="Arial" w:eastAsiaTheme="minorHAnsi" w:hAnsi="Arial" w:cs="Arial"/>
          <w:bCs/>
          <w:color w:val="auto"/>
          <w:lang w:eastAsia="en-US"/>
        </w:rPr>
        <w:t>depuis mon dernier point si ce n’est l’amorce d’une 8</w:t>
      </w:r>
      <w:r w:rsidR="00AE1348" w:rsidRPr="00AE1348">
        <w:rPr>
          <w:rFonts w:ascii="Arial" w:eastAsiaTheme="minorHAnsi" w:hAnsi="Arial" w:cs="Arial"/>
          <w:bCs/>
          <w:color w:val="auto"/>
          <w:vertAlign w:val="superscript"/>
          <w:lang w:eastAsia="en-US"/>
        </w:rPr>
        <w:t>ème</w:t>
      </w:r>
      <w:r w:rsidR="00AE1348">
        <w:rPr>
          <w:rFonts w:ascii="Arial" w:eastAsiaTheme="minorHAnsi" w:hAnsi="Arial" w:cs="Arial"/>
          <w:bCs/>
          <w:color w:val="auto"/>
          <w:lang w:eastAsia="en-US"/>
        </w:rPr>
        <w:t xml:space="preserve"> vague.</w:t>
      </w:r>
    </w:p>
    <w:p w14:paraId="1B20DB7A" w14:textId="73E00E4E" w:rsidR="00AE1348" w:rsidRDefault="00926564" w:rsidP="008E48EC">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Aujourd’hui les </w:t>
      </w:r>
      <w:r w:rsidR="00AE1348">
        <w:rPr>
          <w:rFonts w:ascii="Arial" w:eastAsiaTheme="minorHAnsi" w:hAnsi="Arial" w:cs="Arial"/>
          <w:bCs/>
          <w:color w:val="auto"/>
          <w:lang w:eastAsia="en-US"/>
        </w:rPr>
        <w:t xml:space="preserve">équipes sont encore dans la dynamique d’un </w:t>
      </w:r>
      <w:r w:rsidR="001353A8">
        <w:rPr>
          <w:rFonts w:ascii="Arial" w:eastAsiaTheme="minorHAnsi" w:hAnsi="Arial" w:cs="Arial"/>
          <w:bCs/>
          <w:color w:val="auto"/>
          <w:lang w:eastAsia="en-US"/>
        </w:rPr>
        <w:t>« </w:t>
      </w:r>
      <w:r w:rsidR="00AE1348">
        <w:rPr>
          <w:rFonts w:ascii="Arial" w:eastAsiaTheme="minorHAnsi" w:hAnsi="Arial" w:cs="Arial"/>
          <w:bCs/>
          <w:color w:val="auto"/>
          <w:lang w:eastAsia="en-US"/>
        </w:rPr>
        <w:t>entre vague</w:t>
      </w:r>
      <w:r w:rsidR="001353A8">
        <w:rPr>
          <w:rFonts w:ascii="Arial" w:eastAsiaTheme="minorHAnsi" w:hAnsi="Arial" w:cs="Arial"/>
          <w:bCs/>
          <w:color w:val="auto"/>
          <w:lang w:eastAsia="en-US"/>
        </w:rPr>
        <w:t>s »</w:t>
      </w:r>
      <w:r w:rsidR="00AE1348">
        <w:rPr>
          <w:rFonts w:ascii="Arial" w:eastAsiaTheme="minorHAnsi" w:hAnsi="Arial" w:cs="Arial"/>
          <w:bCs/>
          <w:color w:val="auto"/>
          <w:lang w:eastAsia="en-US"/>
        </w:rPr>
        <w:t xml:space="preserve"> avec peu ou pas de mesures,</w:t>
      </w:r>
      <w:r w:rsidR="001353A8">
        <w:rPr>
          <w:rFonts w:ascii="Arial" w:eastAsiaTheme="minorHAnsi" w:hAnsi="Arial" w:cs="Arial"/>
          <w:bCs/>
          <w:color w:val="auto"/>
          <w:lang w:eastAsia="en-US"/>
        </w:rPr>
        <w:t xml:space="preserve"> pas</w:t>
      </w:r>
      <w:r w:rsidR="00AE1348">
        <w:rPr>
          <w:rFonts w:ascii="Arial" w:eastAsiaTheme="minorHAnsi" w:hAnsi="Arial" w:cs="Arial"/>
          <w:bCs/>
          <w:color w:val="auto"/>
          <w:lang w:eastAsia="en-US"/>
        </w:rPr>
        <w:t xml:space="preserve"> de référents</w:t>
      </w:r>
      <w:r w:rsidR="001353A8">
        <w:rPr>
          <w:rFonts w:ascii="Arial" w:eastAsiaTheme="minorHAnsi" w:hAnsi="Arial" w:cs="Arial"/>
          <w:bCs/>
          <w:color w:val="auto"/>
          <w:lang w:eastAsia="en-US"/>
        </w:rPr>
        <w:t>, etc.</w:t>
      </w:r>
    </w:p>
    <w:p w14:paraId="1094B983" w14:textId="49116C86" w:rsidR="00B06239" w:rsidRDefault="00AE1348" w:rsidP="008E48EC">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En revanche j’ai pu observer que les masques </w:t>
      </w:r>
      <w:r w:rsidR="0020764D">
        <w:rPr>
          <w:rFonts w:ascii="Arial" w:eastAsiaTheme="minorHAnsi" w:hAnsi="Arial" w:cs="Arial"/>
          <w:bCs/>
          <w:color w:val="auto"/>
          <w:lang w:eastAsia="en-US"/>
        </w:rPr>
        <w:t>ressortaient</w:t>
      </w:r>
      <w:r>
        <w:rPr>
          <w:rFonts w:ascii="Arial" w:eastAsiaTheme="minorHAnsi" w:hAnsi="Arial" w:cs="Arial"/>
          <w:bCs/>
          <w:color w:val="auto"/>
          <w:lang w:eastAsia="en-US"/>
        </w:rPr>
        <w:t xml:space="preserve"> dès que des cas étaient identifiés mais sans réel encadrement.</w:t>
      </w:r>
      <w:r w:rsidR="00B06239">
        <w:rPr>
          <w:rFonts w:ascii="Arial" w:eastAsiaTheme="minorHAnsi" w:hAnsi="Arial" w:cs="Arial"/>
          <w:bCs/>
          <w:color w:val="auto"/>
          <w:lang w:eastAsia="en-US"/>
        </w:rPr>
        <w:t xml:space="preserve"> </w:t>
      </w:r>
    </w:p>
    <w:p w14:paraId="51E1739E" w14:textId="0DBEA120" w:rsidR="00315F78" w:rsidRDefault="00132692" w:rsidP="00B06239">
      <w:pPr>
        <w:spacing w:after="160" w:line="259" w:lineRule="auto"/>
        <w:ind w:left="0" w:firstLine="0"/>
        <w:jc w:val="left"/>
        <w:rPr>
          <w:rFonts w:ascii="Arial" w:eastAsiaTheme="minorHAnsi" w:hAnsi="Arial" w:cs="Arial"/>
          <w:bCs/>
          <w:color w:val="auto"/>
          <w:lang w:eastAsia="en-US"/>
        </w:rPr>
      </w:pPr>
      <w:r>
        <w:rPr>
          <w:rFonts w:ascii="Arial" w:eastAsiaTheme="minorHAnsi" w:hAnsi="Arial" w:cs="Arial"/>
          <w:bCs/>
          <w:color w:val="auto"/>
          <w:lang w:eastAsia="en-US"/>
        </w:rPr>
        <w:t xml:space="preserve">Il pourra être utile de diffuser un appel à la vigilance pour permettre à chacun </w:t>
      </w:r>
      <w:r w:rsidR="002110D7">
        <w:rPr>
          <w:rFonts w:ascii="Arial" w:eastAsiaTheme="minorHAnsi" w:hAnsi="Arial" w:cs="Arial"/>
          <w:bCs/>
          <w:color w:val="auto"/>
          <w:lang w:eastAsia="en-US"/>
        </w:rPr>
        <w:t>d’anticiper et</w:t>
      </w:r>
      <w:r>
        <w:rPr>
          <w:rFonts w:ascii="Arial" w:eastAsiaTheme="minorHAnsi" w:hAnsi="Arial" w:cs="Arial"/>
          <w:bCs/>
          <w:color w:val="auto"/>
          <w:lang w:eastAsia="en-US"/>
        </w:rPr>
        <w:t xml:space="preserve"> de s’adapter sans attendre que la situation ne dégénère ; « Vivre avec »</w:t>
      </w:r>
    </w:p>
    <w:p w14:paraId="5C9E6BEA" w14:textId="77777777" w:rsidR="00132692" w:rsidRDefault="00132692" w:rsidP="00B06239">
      <w:pPr>
        <w:spacing w:after="160" w:line="259" w:lineRule="auto"/>
        <w:ind w:left="0" w:firstLine="0"/>
        <w:jc w:val="left"/>
        <w:rPr>
          <w:rFonts w:ascii="Arial" w:eastAsiaTheme="minorHAnsi" w:hAnsi="Arial" w:cs="Arial"/>
          <w:bCs/>
          <w:color w:val="auto"/>
          <w:lang w:eastAsia="en-US"/>
        </w:rPr>
      </w:pPr>
    </w:p>
    <w:p w14:paraId="49CC5AD7" w14:textId="0E0B5614" w:rsidR="000A3593" w:rsidRPr="00DD1965" w:rsidRDefault="00C93282" w:rsidP="00DD1965">
      <w:pPr>
        <w:spacing w:after="160" w:line="259" w:lineRule="auto"/>
        <w:ind w:left="0" w:firstLine="0"/>
        <w:jc w:val="center"/>
        <w:rPr>
          <w:rFonts w:ascii="Arial" w:eastAsiaTheme="minorHAnsi" w:hAnsi="Arial" w:cs="Arial"/>
          <w:b/>
          <w:i/>
          <w:iCs/>
          <w:color w:val="auto"/>
          <w:sz w:val="40"/>
          <w:szCs w:val="40"/>
          <w:lang w:eastAsia="en-US"/>
        </w:rPr>
      </w:pPr>
      <w:r w:rsidRPr="00D52D1D">
        <w:rPr>
          <w:rFonts w:ascii="Arial" w:eastAsiaTheme="minorHAnsi" w:hAnsi="Arial" w:cs="Arial"/>
          <w:b/>
          <w:i/>
          <w:iCs/>
          <w:color w:val="auto"/>
          <w:sz w:val="40"/>
          <w:szCs w:val="40"/>
          <w:lang w:eastAsia="en-US"/>
        </w:rPr>
        <w:t>COMMUNICATION &amp; PARTENARIA</w:t>
      </w:r>
      <w:r w:rsidR="00420834" w:rsidRPr="00D52D1D">
        <w:rPr>
          <w:rFonts w:ascii="Arial" w:eastAsiaTheme="minorHAnsi" w:hAnsi="Arial" w:cs="Arial"/>
          <w:b/>
          <w:i/>
          <w:iCs/>
          <w:color w:val="auto"/>
          <w:sz w:val="40"/>
          <w:szCs w:val="40"/>
          <w:lang w:eastAsia="en-US"/>
        </w:rPr>
        <w:t>T</w:t>
      </w:r>
    </w:p>
    <w:p w14:paraId="4439C3A8" w14:textId="77777777" w:rsidR="00876D76" w:rsidRPr="00D52D1D" w:rsidRDefault="00876D76" w:rsidP="0081226B">
      <w:pPr>
        <w:spacing w:after="160" w:line="259" w:lineRule="auto"/>
        <w:ind w:left="0" w:right="-290" w:firstLine="0"/>
        <w:rPr>
          <w:rFonts w:ascii="Arial" w:eastAsiaTheme="minorHAnsi" w:hAnsi="Arial" w:cs="Arial"/>
          <w:i/>
          <w:iCs/>
          <w:color w:val="auto"/>
          <w:sz w:val="24"/>
          <w:szCs w:val="24"/>
          <w:lang w:eastAsia="en-US"/>
        </w:rPr>
      </w:pPr>
    </w:p>
    <w:tbl>
      <w:tblPr>
        <w:tblStyle w:val="Grilledutableau"/>
        <w:tblW w:w="10031" w:type="dxa"/>
        <w:tblBorders>
          <w:insideH w:val="none" w:sz="0" w:space="0" w:color="auto"/>
          <w:insideV w:val="none" w:sz="0" w:space="0" w:color="auto"/>
        </w:tblBorders>
        <w:tblLook w:val="04A0" w:firstRow="1" w:lastRow="0" w:firstColumn="1" w:lastColumn="0" w:noHBand="0" w:noVBand="1"/>
      </w:tblPr>
      <w:tblGrid>
        <w:gridCol w:w="4340"/>
        <w:gridCol w:w="5691"/>
      </w:tblGrid>
      <w:tr w:rsidR="00307D97" w:rsidRPr="00D52D1D" w14:paraId="20596C0A" w14:textId="77777777" w:rsidTr="00762D0A">
        <w:trPr>
          <w:trHeight w:val="4948"/>
        </w:trPr>
        <w:tc>
          <w:tcPr>
            <w:tcW w:w="4340" w:type="dxa"/>
          </w:tcPr>
          <w:p w14:paraId="0EEDC10C" w14:textId="77777777" w:rsidR="00683A6B" w:rsidRDefault="00683A6B" w:rsidP="00135316">
            <w:pPr>
              <w:spacing w:after="160" w:line="259" w:lineRule="auto"/>
              <w:ind w:left="0" w:firstLine="0"/>
              <w:rPr>
                <w:noProof/>
              </w:rPr>
            </w:pPr>
          </w:p>
          <w:p w14:paraId="73220C7C" w14:textId="3335DF07" w:rsidR="00683A6B" w:rsidRPr="00D52D1D" w:rsidRDefault="00683A6B" w:rsidP="00135316">
            <w:pPr>
              <w:spacing w:after="160" w:line="259" w:lineRule="auto"/>
              <w:ind w:left="0" w:firstLine="0"/>
              <w:rPr>
                <w:rFonts w:ascii="Arial" w:eastAsiaTheme="minorHAnsi" w:hAnsi="Arial" w:cs="Arial"/>
                <w:i/>
                <w:iCs/>
                <w:color w:val="auto"/>
                <w:sz w:val="24"/>
                <w:szCs w:val="24"/>
                <w:lang w:eastAsia="en-US"/>
              </w:rPr>
            </w:pPr>
            <w:r>
              <w:rPr>
                <w:noProof/>
              </w:rPr>
              <w:drawing>
                <wp:inline distT="0" distB="0" distL="0" distR="0" wp14:anchorId="34B9E962" wp14:editId="3F06E746">
                  <wp:extent cx="2589977" cy="2965622"/>
                  <wp:effectExtent l="0" t="0" r="127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1430" cy="2978736"/>
                          </a:xfrm>
                          <a:prstGeom prst="rect">
                            <a:avLst/>
                          </a:prstGeom>
                        </pic:spPr>
                      </pic:pic>
                    </a:graphicData>
                  </a:graphic>
                </wp:inline>
              </w:drawing>
            </w:r>
          </w:p>
        </w:tc>
        <w:tc>
          <w:tcPr>
            <w:tcW w:w="5691" w:type="dxa"/>
          </w:tcPr>
          <w:p w14:paraId="384FAC68" w14:textId="31448439" w:rsidR="00431D56" w:rsidRPr="00DA1480" w:rsidRDefault="00132692" w:rsidP="003245E1">
            <w:pPr>
              <w:spacing w:after="160" w:line="259" w:lineRule="auto"/>
              <w:ind w:left="0" w:firstLine="0"/>
              <w:rPr>
                <w:rFonts w:ascii="Arial" w:eastAsiaTheme="minorHAnsi" w:hAnsi="Arial" w:cs="Arial"/>
                <w:b/>
                <w:bCs/>
                <w:color w:val="auto"/>
                <w:sz w:val="28"/>
                <w:szCs w:val="28"/>
                <w:lang w:eastAsia="en-US"/>
              </w:rPr>
            </w:pPr>
            <w:r>
              <w:rPr>
                <w:rFonts w:ascii="Arial" w:eastAsiaTheme="minorHAnsi" w:hAnsi="Arial" w:cs="Arial"/>
                <w:b/>
                <w:bCs/>
                <w:color w:val="auto"/>
                <w:sz w:val="28"/>
                <w:szCs w:val="28"/>
                <w:lang w:eastAsia="en-US"/>
              </w:rPr>
              <w:t>VILLE DE PARIS – sureté des tournages.</w:t>
            </w:r>
          </w:p>
          <w:p w14:paraId="0199BEB7" w14:textId="77777777" w:rsidR="00AE63DA" w:rsidRDefault="006B14D9" w:rsidP="0098559A">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Plusieurs actes de malveillance tels que des prédations lors des tournages, des tentatives de racket et des dégradations (camions incendiés) ont amené la mission cinéma à travailler à l’élaboration d’une procédure destinée à sécuriser les </w:t>
            </w:r>
            <w:r w:rsidR="0098559A">
              <w:rPr>
                <w:rFonts w:ascii="Arial" w:eastAsiaTheme="minorHAnsi" w:hAnsi="Arial" w:cs="Arial"/>
                <w:color w:val="auto"/>
                <w:lang w:eastAsia="en-US"/>
              </w:rPr>
              <w:t xml:space="preserve">matériels et les personnes. </w:t>
            </w:r>
          </w:p>
          <w:p w14:paraId="021E854A" w14:textId="03BF2B52" w:rsidR="0098559A" w:rsidRDefault="0098559A" w:rsidP="0098559A">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J’ai donc participé à une première réunion de </w:t>
            </w:r>
            <w:r w:rsidR="0020764D">
              <w:rPr>
                <w:rFonts w:ascii="Arial" w:eastAsiaTheme="minorHAnsi" w:hAnsi="Arial" w:cs="Arial"/>
                <w:color w:val="auto"/>
                <w:lang w:eastAsia="en-US"/>
              </w:rPr>
              <w:t>présentation de la démarche</w:t>
            </w:r>
            <w:r>
              <w:rPr>
                <w:rFonts w:ascii="Arial" w:eastAsiaTheme="minorHAnsi" w:hAnsi="Arial" w:cs="Arial"/>
                <w:color w:val="auto"/>
                <w:lang w:eastAsia="en-US"/>
              </w:rPr>
              <w:t xml:space="preserve"> à laquelle ont participé des </w:t>
            </w:r>
            <w:r w:rsidR="009C18FD">
              <w:rPr>
                <w:rFonts w:ascii="Arial" w:eastAsiaTheme="minorHAnsi" w:hAnsi="Arial" w:cs="Arial"/>
                <w:color w:val="auto"/>
                <w:lang w:eastAsia="en-US"/>
              </w:rPr>
              <w:t>membre</w:t>
            </w:r>
            <w:r>
              <w:rPr>
                <w:rFonts w:ascii="Arial" w:eastAsiaTheme="minorHAnsi" w:hAnsi="Arial" w:cs="Arial"/>
                <w:color w:val="auto"/>
                <w:lang w:eastAsia="en-US"/>
              </w:rPr>
              <w:t xml:space="preserve">s de l’ADP et de l’AFR </w:t>
            </w:r>
            <w:r w:rsidR="009C18FD">
              <w:rPr>
                <w:rFonts w:ascii="Arial" w:eastAsiaTheme="minorHAnsi" w:hAnsi="Arial" w:cs="Arial"/>
                <w:color w:val="auto"/>
                <w:lang w:eastAsia="en-US"/>
              </w:rPr>
              <w:t>qui représentent des professions</w:t>
            </w:r>
            <w:r>
              <w:rPr>
                <w:rFonts w:ascii="Arial" w:eastAsiaTheme="minorHAnsi" w:hAnsi="Arial" w:cs="Arial"/>
                <w:color w:val="auto"/>
                <w:lang w:eastAsia="en-US"/>
              </w:rPr>
              <w:t xml:space="preserve"> particulièrement exposé</w:t>
            </w:r>
            <w:r w:rsidR="009C18FD">
              <w:rPr>
                <w:rFonts w:ascii="Arial" w:eastAsiaTheme="minorHAnsi" w:hAnsi="Arial" w:cs="Arial"/>
                <w:color w:val="auto"/>
                <w:lang w:eastAsia="en-US"/>
              </w:rPr>
              <w:t>e</w:t>
            </w:r>
            <w:r>
              <w:rPr>
                <w:rFonts w:ascii="Arial" w:eastAsiaTheme="minorHAnsi" w:hAnsi="Arial" w:cs="Arial"/>
                <w:color w:val="auto"/>
                <w:lang w:eastAsia="en-US"/>
              </w:rPr>
              <w:t xml:space="preserve">s (menaces, agressions) </w:t>
            </w:r>
          </w:p>
          <w:p w14:paraId="671538F9" w14:textId="1BFC3568" w:rsidR="00762D0A" w:rsidRDefault="0098559A" w:rsidP="0098559A">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Pour mener ce travail, la mission cinéma a sollicité</w:t>
            </w:r>
            <w:r w:rsidR="0020764D">
              <w:rPr>
                <w:rFonts w:ascii="Arial" w:eastAsiaTheme="minorHAnsi" w:hAnsi="Arial" w:cs="Arial"/>
                <w:color w:val="auto"/>
                <w:lang w:eastAsia="en-US"/>
              </w:rPr>
              <w:t xml:space="preserve"> un OPJ de</w:t>
            </w:r>
            <w:r w:rsidR="00762D0A">
              <w:rPr>
                <w:rFonts w:ascii="Arial" w:eastAsiaTheme="minorHAnsi" w:hAnsi="Arial" w:cs="Arial"/>
                <w:color w:val="auto"/>
                <w:lang w:eastAsia="en-US"/>
              </w:rPr>
              <w:t xml:space="preserve"> la DSPAP de la préfecture de police qui propose d’accompagner les publics dans leur démarche.</w:t>
            </w:r>
          </w:p>
          <w:p w14:paraId="7C45E46F" w14:textId="657EE913" w:rsidR="0098559A" w:rsidRPr="00A800F7" w:rsidRDefault="00762D0A" w:rsidP="0098559A">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 La première étape doit être la visite de tournages et des entretiens avec les régisseurs et Directeurs de productions pour visualiser les pratiques et l’environnement.</w:t>
            </w:r>
          </w:p>
        </w:tc>
      </w:tr>
    </w:tbl>
    <w:p w14:paraId="27A0A5B9" w14:textId="43F14A9C" w:rsidR="00FF582C" w:rsidRPr="000E1E2E" w:rsidRDefault="00FF582C" w:rsidP="00FF582C">
      <w:pPr>
        <w:spacing w:after="160" w:line="259" w:lineRule="auto"/>
        <w:ind w:left="0" w:firstLine="0"/>
        <w:jc w:val="left"/>
        <w:rPr>
          <w:rStyle w:val="Lienhypertexte"/>
          <w:rFonts w:ascii="Arial" w:eastAsiaTheme="minorHAnsi" w:hAnsi="Arial" w:cs="Arial"/>
          <w:u w:val="none"/>
          <w:lang w:eastAsia="en-US"/>
        </w:rPr>
        <w:sectPr w:rsidR="00FF582C" w:rsidRPr="000E1E2E" w:rsidSect="00FC0B80">
          <w:headerReference w:type="default" r:id="rId9"/>
          <w:footerReference w:type="even" r:id="rId10"/>
          <w:footerReference w:type="default" r:id="rId11"/>
          <w:footerReference w:type="first" r:id="rId12"/>
          <w:type w:val="continuous"/>
          <w:pgSz w:w="11906" w:h="16838"/>
          <w:pgMar w:top="568" w:right="1133" w:bottom="567" w:left="1140" w:header="720" w:footer="197" w:gutter="0"/>
          <w:cols w:space="132"/>
        </w:sectPr>
      </w:pPr>
    </w:p>
    <w:tbl>
      <w:tblPr>
        <w:tblStyle w:val="Grilledutableau"/>
        <w:tblW w:w="10060" w:type="dxa"/>
        <w:tblLook w:val="04A0" w:firstRow="1" w:lastRow="0" w:firstColumn="1" w:lastColumn="0" w:noHBand="0" w:noVBand="1"/>
      </w:tblPr>
      <w:tblGrid>
        <w:gridCol w:w="10060"/>
      </w:tblGrid>
      <w:tr w:rsidR="00552D85" w14:paraId="285589B0" w14:textId="77777777" w:rsidTr="00552D85">
        <w:tc>
          <w:tcPr>
            <w:tcW w:w="10060" w:type="dxa"/>
          </w:tcPr>
          <w:p w14:paraId="0EA71C19" w14:textId="740C3904" w:rsidR="00552D85" w:rsidRDefault="00552D85" w:rsidP="0077579B">
            <w:pPr>
              <w:spacing w:after="160" w:line="259" w:lineRule="auto"/>
              <w:ind w:left="0" w:firstLine="0"/>
              <w:jc w:val="left"/>
              <w:rPr>
                <w:rFonts w:ascii="Arial" w:hAnsi="Arial" w:cs="Arial"/>
                <w:bCs/>
                <w:sz w:val="40"/>
                <w:szCs w:val="40"/>
                <w:lang w:eastAsia="en-US"/>
              </w:rPr>
            </w:pPr>
            <w:r>
              <w:rPr>
                <w:noProof/>
              </w:rPr>
              <w:drawing>
                <wp:inline distT="0" distB="0" distL="0" distR="0" wp14:anchorId="13F44D9C" wp14:editId="60A4016D">
                  <wp:extent cx="3992494" cy="73316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7276" cy="739554"/>
                          </a:xfrm>
                          <a:prstGeom prst="rect">
                            <a:avLst/>
                          </a:prstGeom>
                        </pic:spPr>
                      </pic:pic>
                    </a:graphicData>
                  </a:graphic>
                </wp:inline>
              </w:drawing>
            </w:r>
          </w:p>
        </w:tc>
      </w:tr>
      <w:tr w:rsidR="00552D85" w14:paraId="54E489B7" w14:textId="77777777" w:rsidTr="00552D85">
        <w:tc>
          <w:tcPr>
            <w:tcW w:w="10060" w:type="dxa"/>
          </w:tcPr>
          <w:p w14:paraId="23B7788B" w14:textId="0C4436AC" w:rsidR="00552D85" w:rsidRPr="001018EA" w:rsidRDefault="00552D85" w:rsidP="00552D85">
            <w:pPr>
              <w:spacing w:after="160" w:line="259" w:lineRule="auto"/>
              <w:ind w:left="0" w:firstLine="0"/>
              <w:jc w:val="left"/>
              <w:rPr>
                <w:rFonts w:asciiTheme="minorHAnsi" w:hAnsiTheme="minorHAnsi" w:cstheme="minorHAnsi"/>
                <w:bCs/>
                <w:lang w:eastAsia="en-US"/>
              </w:rPr>
            </w:pPr>
            <w:r w:rsidRPr="001018EA">
              <w:rPr>
                <w:rFonts w:asciiTheme="minorHAnsi" w:hAnsiTheme="minorHAnsi" w:cstheme="minorHAnsi"/>
                <w:bCs/>
                <w:lang w:eastAsia="en-US"/>
              </w:rPr>
              <w:t>J’ai repris contact</w:t>
            </w:r>
            <w:r w:rsidR="00523240" w:rsidRPr="001018EA">
              <w:rPr>
                <w:rFonts w:asciiTheme="minorHAnsi" w:hAnsiTheme="minorHAnsi" w:cstheme="minorHAnsi"/>
                <w:bCs/>
                <w:lang w:eastAsia="en-US"/>
              </w:rPr>
              <w:t xml:space="preserve"> avec l’INRS</w:t>
            </w:r>
            <w:r w:rsidRPr="001018EA">
              <w:rPr>
                <w:rFonts w:asciiTheme="minorHAnsi" w:hAnsiTheme="minorHAnsi" w:cstheme="minorHAnsi"/>
                <w:bCs/>
                <w:lang w:eastAsia="en-US"/>
              </w:rPr>
              <w:t xml:space="preserve"> pour relancer le chantier de création d’un outil d’évaluation OiRA Audiovisuel arrêté </w:t>
            </w:r>
            <w:r w:rsidR="002110D7" w:rsidRPr="001018EA">
              <w:rPr>
                <w:rFonts w:asciiTheme="minorHAnsi" w:hAnsiTheme="minorHAnsi" w:cstheme="minorHAnsi"/>
                <w:bCs/>
                <w:lang w:eastAsia="en-US"/>
              </w:rPr>
              <w:t>par suite du</w:t>
            </w:r>
            <w:r w:rsidRPr="001018EA">
              <w:rPr>
                <w:rFonts w:asciiTheme="minorHAnsi" w:hAnsiTheme="minorHAnsi" w:cstheme="minorHAnsi"/>
                <w:bCs/>
                <w:lang w:eastAsia="en-US"/>
              </w:rPr>
              <w:t xml:space="preserve"> covid.</w:t>
            </w:r>
          </w:p>
          <w:p w14:paraId="1D722BF4" w14:textId="35F98873" w:rsidR="00FA2A0A" w:rsidRPr="001018EA" w:rsidRDefault="00FA2A0A" w:rsidP="00552D85">
            <w:pPr>
              <w:spacing w:after="160" w:line="259" w:lineRule="auto"/>
              <w:ind w:left="0" w:firstLine="0"/>
              <w:jc w:val="left"/>
              <w:rPr>
                <w:rFonts w:asciiTheme="minorHAnsi" w:hAnsiTheme="minorHAnsi" w:cstheme="minorHAnsi"/>
                <w:bCs/>
                <w:lang w:eastAsia="en-US"/>
              </w:rPr>
            </w:pPr>
            <w:r w:rsidRPr="001018EA">
              <w:rPr>
                <w:rFonts w:asciiTheme="minorHAnsi" w:hAnsiTheme="minorHAnsi" w:cstheme="minorHAnsi"/>
                <w:bCs/>
                <w:lang w:eastAsia="en-US"/>
              </w:rPr>
              <w:t xml:space="preserve">Nous avons dans un premier temps </w:t>
            </w:r>
            <w:r w:rsidR="009C18FD">
              <w:rPr>
                <w:rFonts w:asciiTheme="minorHAnsi" w:hAnsiTheme="minorHAnsi" w:cstheme="minorHAnsi"/>
                <w:bCs/>
                <w:lang w:eastAsia="en-US"/>
              </w:rPr>
              <w:t>ébauché</w:t>
            </w:r>
            <w:r w:rsidRPr="001018EA">
              <w:rPr>
                <w:rFonts w:asciiTheme="minorHAnsi" w:hAnsiTheme="minorHAnsi" w:cstheme="minorHAnsi"/>
                <w:bCs/>
                <w:lang w:eastAsia="en-US"/>
              </w:rPr>
              <w:t xml:space="preserve"> ce que serait la structure de l’outil </w:t>
            </w:r>
            <w:r w:rsidRPr="00EB08CC">
              <w:rPr>
                <w:rFonts w:asciiTheme="minorHAnsi" w:hAnsiTheme="minorHAnsi" w:cstheme="minorHAnsi"/>
                <w:b/>
                <w:lang w:eastAsia="en-US"/>
              </w:rPr>
              <w:t>(Cf. annexe)</w:t>
            </w:r>
            <w:r w:rsidRPr="001018EA">
              <w:rPr>
                <w:rFonts w:asciiTheme="minorHAnsi" w:hAnsiTheme="minorHAnsi" w:cstheme="minorHAnsi"/>
                <w:bCs/>
                <w:lang w:eastAsia="en-US"/>
              </w:rPr>
              <w:t xml:space="preserve">. Pour mémoire l’INRS poursuit </w:t>
            </w:r>
            <w:r w:rsidR="00523240" w:rsidRPr="001018EA">
              <w:rPr>
                <w:rFonts w:asciiTheme="minorHAnsi" w:hAnsiTheme="minorHAnsi" w:cstheme="minorHAnsi"/>
                <w:bCs/>
                <w:lang w:eastAsia="en-US"/>
              </w:rPr>
              <w:t>l’</w:t>
            </w:r>
            <w:r w:rsidRPr="001018EA">
              <w:rPr>
                <w:rFonts w:asciiTheme="minorHAnsi" w:hAnsiTheme="minorHAnsi" w:cstheme="minorHAnsi"/>
                <w:bCs/>
                <w:lang w:eastAsia="en-US"/>
              </w:rPr>
              <w:t>objectif d’un outil simple (35 questions</w:t>
            </w:r>
            <w:r w:rsidR="00910172">
              <w:rPr>
                <w:rFonts w:asciiTheme="minorHAnsi" w:hAnsiTheme="minorHAnsi" w:cstheme="minorHAnsi"/>
                <w:bCs/>
                <w:lang w:eastAsia="en-US"/>
              </w:rPr>
              <w:t xml:space="preserve"> pour 86 dans l’outil européen</w:t>
            </w:r>
            <w:r w:rsidRPr="001018EA">
              <w:rPr>
                <w:rFonts w:asciiTheme="minorHAnsi" w:hAnsiTheme="minorHAnsi" w:cstheme="minorHAnsi"/>
                <w:bCs/>
                <w:lang w:eastAsia="en-US"/>
              </w:rPr>
              <w:t xml:space="preserve">) que </w:t>
            </w:r>
            <w:r w:rsidR="00EB08CC">
              <w:rPr>
                <w:rFonts w:asciiTheme="minorHAnsi" w:hAnsiTheme="minorHAnsi" w:cstheme="minorHAnsi"/>
                <w:bCs/>
                <w:lang w:eastAsia="en-US"/>
              </w:rPr>
              <w:t>pour</w:t>
            </w:r>
            <w:r w:rsidR="00523240" w:rsidRPr="001018EA">
              <w:rPr>
                <w:rFonts w:asciiTheme="minorHAnsi" w:hAnsiTheme="minorHAnsi" w:cstheme="minorHAnsi"/>
                <w:bCs/>
                <w:lang w:eastAsia="en-US"/>
              </w:rPr>
              <w:t>ra</w:t>
            </w:r>
            <w:r w:rsidRPr="001018EA">
              <w:rPr>
                <w:rFonts w:asciiTheme="minorHAnsi" w:hAnsiTheme="minorHAnsi" w:cstheme="minorHAnsi"/>
                <w:bCs/>
                <w:lang w:eastAsia="en-US"/>
              </w:rPr>
              <w:t xml:space="preserve"> enrichir l’entreprise. Cette orientation </w:t>
            </w:r>
            <w:r w:rsidR="00523240" w:rsidRPr="001018EA">
              <w:rPr>
                <w:rFonts w:asciiTheme="minorHAnsi" w:hAnsiTheme="minorHAnsi" w:cstheme="minorHAnsi"/>
                <w:bCs/>
                <w:lang w:eastAsia="en-US"/>
              </w:rPr>
              <w:t xml:space="preserve">est </w:t>
            </w:r>
            <w:r w:rsidRPr="001018EA">
              <w:rPr>
                <w:rFonts w:asciiTheme="minorHAnsi" w:hAnsiTheme="minorHAnsi" w:cstheme="minorHAnsi"/>
                <w:bCs/>
                <w:lang w:eastAsia="en-US"/>
              </w:rPr>
              <w:t xml:space="preserve">portée par </w:t>
            </w:r>
            <w:r w:rsidR="00523240" w:rsidRPr="001018EA">
              <w:rPr>
                <w:rFonts w:asciiTheme="minorHAnsi" w:hAnsiTheme="minorHAnsi" w:cstheme="minorHAnsi"/>
                <w:bCs/>
                <w:lang w:eastAsia="en-US"/>
              </w:rPr>
              <w:t>la volonté</w:t>
            </w:r>
            <w:r w:rsidRPr="001018EA">
              <w:rPr>
                <w:rFonts w:asciiTheme="minorHAnsi" w:hAnsiTheme="minorHAnsi" w:cstheme="minorHAnsi"/>
                <w:bCs/>
                <w:lang w:eastAsia="en-US"/>
              </w:rPr>
              <w:t xml:space="preserve"> d’</w:t>
            </w:r>
            <w:r w:rsidR="006D2683" w:rsidRPr="001018EA">
              <w:rPr>
                <w:rFonts w:asciiTheme="minorHAnsi" w:hAnsiTheme="minorHAnsi" w:cstheme="minorHAnsi"/>
                <w:bCs/>
                <w:lang w:eastAsia="en-US"/>
              </w:rPr>
              <w:t>initier une démarche en surmontant les difficultés liées à l’exhaustivité voulue par la règlementation initial</w:t>
            </w:r>
            <w:r w:rsidR="00523240" w:rsidRPr="001018EA">
              <w:rPr>
                <w:rFonts w:asciiTheme="minorHAnsi" w:hAnsiTheme="minorHAnsi" w:cstheme="minorHAnsi"/>
                <w:bCs/>
                <w:lang w:eastAsia="en-US"/>
              </w:rPr>
              <w:t>e</w:t>
            </w:r>
            <w:r w:rsidR="006D2683" w:rsidRPr="001018EA">
              <w:rPr>
                <w:rFonts w:asciiTheme="minorHAnsi" w:hAnsiTheme="minorHAnsi" w:cstheme="minorHAnsi"/>
                <w:bCs/>
                <w:lang w:eastAsia="en-US"/>
              </w:rPr>
              <w:t xml:space="preserve">. </w:t>
            </w:r>
          </w:p>
          <w:p w14:paraId="50982EE2" w14:textId="5B326DE9" w:rsidR="00552D85" w:rsidRPr="001018EA" w:rsidRDefault="00552D85" w:rsidP="00552D85">
            <w:pPr>
              <w:spacing w:after="160" w:line="259" w:lineRule="auto"/>
              <w:ind w:left="0" w:firstLine="0"/>
              <w:jc w:val="left"/>
              <w:rPr>
                <w:rFonts w:asciiTheme="minorHAnsi" w:hAnsiTheme="minorHAnsi" w:cstheme="minorHAnsi"/>
                <w:bCs/>
                <w:lang w:eastAsia="en-US"/>
              </w:rPr>
            </w:pPr>
            <w:r w:rsidRPr="001018EA">
              <w:rPr>
                <w:rFonts w:asciiTheme="minorHAnsi" w:hAnsiTheme="minorHAnsi" w:cstheme="minorHAnsi"/>
                <w:bCs/>
                <w:lang w:eastAsia="en-US"/>
              </w:rPr>
              <w:t xml:space="preserve">Je suis donc entré dans une </w:t>
            </w:r>
            <w:r w:rsidR="00FA2A0A" w:rsidRPr="001018EA">
              <w:rPr>
                <w:rFonts w:asciiTheme="minorHAnsi" w:hAnsiTheme="minorHAnsi" w:cstheme="minorHAnsi"/>
                <w:bCs/>
                <w:lang w:eastAsia="en-US"/>
              </w:rPr>
              <w:t xml:space="preserve">phase de </w:t>
            </w:r>
            <w:r w:rsidR="00A575CD" w:rsidRPr="001018EA">
              <w:rPr>
                <w:rFonts w:asciiTheme="minorHAnsi" w:hAnsiTheme="minorHAnsi" w:cstheme="minorHAnsi"/>
                <w:bCs/>
                <w:lang w:eastAsia="en-US"/>
              </w:rPr>
              <w:t>réécriture</w:t>
            </w:r>
            <w:r w:rsidR="00FA2A0A" w:rsidRPr="001018EA">
              <w:rPr>
                <w:rFonts w:asciiTheme="minorHAnsi" w:hAnsiTheme="minorHAnsi" w:cstheme="minorHAnsi"/>
                <w:bCs/>
                <w:lang w:eastAsia="en-US"/>
              </w:rPr>
              <w:t>, reformulation de</w:t>
            </w:r>
            <w:r w:rsidR="006D2683" w:rsidRPr="001018EA">
              <w:rPr>
                <w:rFonts w:asciiTheme="minorHAnsi" w:hAnsiTheme="minorHAnsi" w:cstheme="minorHAnsi"/>
                <w:bCs/>
                <w:lang w:eastAsia="en-US"/>
              </w:rPr>
              <w:t xml:space="preserve"> questions déjà existantes dans l’outil européen. </w:t>
            </w:r>
            <w:r w:rsidR="00523240" w:rsidRPr="001018EA">
              <w:rPr>
                <w:rFonts w:asciiTheme="minorHAnsi" w:hAnsiTheme="minorHAnsi" w:cstheme="minorHAnsi"/>
                <w:bCs/>
                <w:lang w:eastAsia="en-US"/>
              </w:rPr>
              <w:t>D</w:t>
            </w:r>
            <w:r w:rsidR="00270189" w:rsidRPr="001018EA">
              <w:rPr>
                <w:rFonts w:asciiTheme="minorHAnsi" w:hAnsiTheme="minorHAnsi" w:cstheme="minorHAnsi"/>
                <w:bCs/>
                <w:lang w:eastAsia="en-US"/>
              </w:rPr>
              <w:t>u fait de la réduction du nombre de question j</w:t>
            </w:r>
            <w:r w:rsidR="00F06888" w:rsidRPr="001018EA">
              <w:rPr>
                <w:rFonts w:asciiTheme="minorHAnsi" w:hAnsiTheme="minorHAnsi" w:cstheme="minorHAnsi"/>
                <w:bCs/>
                <w:lang w:eastAsia="en-US"/>
              </w:rPr>
              <w:t xml:space="preserve">e suis amené à faire une synthèse et </w:t>
            </w:r>
            <w:r w:rsidR="00270189" w:rsidRPr="001018EA">
              <w:rPr>
                <w:rFonts w:asciiTheme="minorHAnsi" w:hAnsiTheme="minorHAnsi" w:cstheme="minorHAnsi"/>
                <w:bCs/>
                <w:lang w:eastAsia="en-US"/>
              </w:rPr>
              <w:t>poser des questions sur des situations de travail</w:t>
            </w:r>
            <w:r w:rsidR="0020764D">
              <w:rPr>
                <w:rFonts w:asciiTheme="minorHAnsi" w:hAnsiTheme="minorHAnsi" w:cstheme="minorHAnsi"/>
                <w:bCs/>
                <w:lang w:eastAsia="en-US"/>
              </w:rPr>
              <w:t xml:space="preserve"> </w:t>
            </w:r>
            <w:r w:rsidR="00270189" w:rsidRPr="001018EA">
              <w:rPr>
                <w:rFonts w:asciiTheme="minorHAnsi" w:hAnsiTheme="minorHAnsi" w:cstheme="minorHAnsi"/>
                <w:bCs/>
                <w:lang w:eastAsia="en-US"/>
              </w:rPr>
              <w:t xml:space="preserve">dans lesquelles plusieurs risques sont abordés. </w:t>
            </w:r>
          </w:p>
          <w:p w14:paraId="363B3643" w14:textId="6AA95ECD" w:rsidR="00270189" w:rsidRPr="001018EA" w:rsidRDefault="0020764D" w:rsidP="00552D85">
            <w:pPr>
              <w:spacing w:after="160" w:line="259" w:lineRule="auto"/>
              <w:ind w:left="0" w:firstLine="0"/>
              <w:jc w:val="left"/>
              <w:rPr>
                <w:rFonts w:asciiTheme="minorHAnsi" w:hAnsiTheme="minorHAnsi" w:cstheme="minorHAnsi"/>
                <w:bCs/>
                <w:lang w:eastAsia="en-US"/>
              </w:rPr>
            </w:pPr>
            <w:r>
              <w:rPr>
                <w:rFonts w:asciiTheme="minorHAnsi" w:hAnsiTheme="minorHAnsi" w:cstheme="minorHAnsi"/>
                <w:bCs/>
                <w:lang w:eastAsia="en-US"/>
              </w:rPr>
              <w:t>L’objectif est de</w:t>
            </w:r>
            <w:r w:rsidR="00270189" w:rsidRPr="001018EA">
              <w:rPr>
                <w:rFonts w:asciiTheme="minorHAnsi" w:hAnsiTheme="minorHAnsi" w:cstheme="minorHAnsi"/>
                <w:bCs/>
                <w:lang w:eastAsia="en-US"/>
              </w:rPr>
              <w:t xml:space="preserve"> conserver la richesse de l’outil européen </w:t>
            </w:r>
            <w:r>
              <w:rPr>
                <w:rFonts w:asciiTheme="minorHAnsi" w:hAnsiTheme="minorHAnsi" w:cstheme="minorHAnsi"/>
                <w:bCs/>
                <w:lang w:eastAsia="en-US"/>
              </w:rPr>
              <w:t>qui</w:t>
            </w:r>
            <w:r w:rsidR="00270189" w:rsidRPr="001018EA">
              <w:rPr>
                <w:rFonts w:asciiTheme="minorHAnsi" w:hAnsiTheme="minorHAnsi" w:cstheme="minorHAnsi"/>
                <w:bCs/>
                <w:lang w:eastAsia="en-US"/>
              </w:rPr>
              <w:t xml:space="preserve"> propos</w:t>
            </w:r>
            <w:r>
              <w:rPr>
                <w:rFonts w:asciiTheme="minorHAnsi" w:hAnsiTheme="minorHAnsi" w:cstheme="minorHAnsi"/>
                <w:bCs/>
                <w:lang w:eastAsia="en-US"/>
              </w:rPr>
              <w:t>e</w:t>
            </w:r>
            <w:r w:rsidR="00270189" w:rsidRPr="001018EA">
              <w:rPr>
                <w:rFonts w:asciiTheme="minorHAnsi" w:hAnsiTheme="minorHAnsi" w:cstheme="minorHAnsi"/>
                <w:bCs/>
                <w:lang w:eastAsia="en-US"/>
              </w:rPr>
              <w:t xml:space="preserve"> de nombreuses pistes de prévention. Il n’en demeure pas moins que la structure de l’outil reste contraignante.</w:t>
            </w:r>
          </w:p>
          <w:p w14:paraId="5A73E210" w14:textId="752240C2" w:rsidR="00552D85" w:rsidRPr="001018EA" w:rsidRDefault="008A5A0B" w:rsidP="00523240">
            <w:pPr>
              <w:spacing w:after="160" w:line="259" w:lineRule="auto"/>
              <w:ind w:left="0" w:firstLine="0"/>
              <w:jc w:val="left"/>
              <w:rPr>
                <w:rFonts w:asciiTheme="minorHAnsi" w:hAnsiTheme="minorHAnsi" w:cstheme="minorHAnsi"/>
                <w:bCs/>
                <w:lang w:eastAsia="en-US"/>
              </w:rPr>
            </w:pPr>
            <w:r w:rsidRPr="001018EA">
              <w:rPr>
                <w:rFonts w:asciiTheme="minorHAnsi" w:hAnsiTheme="minorHAnsi" w:cstheme="minorHAnsi"/>
                <w:bCs/>
                <w:lang w:eastAsia="en-US"/>
              </w:rPr>
              <w:t xml:space="preserve">Un prochain rendez-vous est fixé </w:t>
            </w:r>
            <w:r>
              <w:rPr>
                <w:rFonts w:asciiTheme="minorHAnsi" w:hAnsiTheme="minorHAnsi" w:cstheme="minorHAnsi"/>
                <w:bCs/>
                <w:lang w:eastAsia="en-US"/>
              </w:rPr>
              <w:t>au</w:t>
            </w:r>
            <w:r w:rsidRPr="001018EA">
              <w:rPr>
                <w:rFonts w:asciiTheme="minorHAnsi" w:hAnsiTheme="minorHAnsi" w:cstheme="minorHAnsi"/>
                <w:bCs/>
                <w:lang w:eastAsia="en-US"/>
              </w:rPr>
              <w:t xml:space="preserve"> 10 octobre avec</w:t>
            </w:r>
            <w:r>
              <w:rPr>
                <w:rFonts w:asciiTheme="minorHAnsi" w:hAnsiTheme="minorHAnsi" w:cstheme="minorHAnsi"/>
                <w:bCs/>
                <w:lang w:eastAsia="en-US"/>
              </w:rPr>
              <w:t xml:space="preserve"> l’INRS. D’ici là et p</w:t>
            </w:r>
            <w:r w:rsidR="00FA7FE4" w:rsidRPr="001018EA">
              <w:rPr>
                <w:rFonts w:asciiTheme="minorHAnsi" w:hAnsiTheme="minorHAnsi" w:cstheme="minorHAnsi"/>
                <w:bCs/>
                <w:lang w:eastAsia="en-US"/>
              </w:rPr>
              <w:t>uisque cet outil recouvre l’ensemble du secteur audiovisuel</w:t>
            </w:r>
            <w:r w:rsidR="00FA7FE4">
              <w:rPr>
                <w:rFonts w:asciiTheme="minorHAnsi" w:hAnsiTheme="minorHAnsi" w:cstheme="minorHAnsi"/>
                <w:bCs/>
                <w:lang w:eastAsia="en-US"/>
              </w:rPr>
              <w:t xml:space="preserve"> j’ai prévu, </w:t>
            </w:r>
            <w:r w:rsidR="00270189" w:rsidRPr="001018EA">
              <w:rPr>
                <w:rFonts w:asciiTheme="minorHAnsi" w:hAnsiTheme="minorHAnsi" w:cstheme="minorHAnsi"/>
                <w:bCs/>
                <w:lang w:eastAsia="en-US"/>
              </w:rPr>
              <w:t>une réunion de travail avec Ghania Tabourga</w:t>
            </w:r>
            <w:r w:rsidR="00FA7FE4">
              <w:rPr>
                <w:rFonts w:asciiTheme="minorHAnsi" w:hAnsiTheme="minorHAnsi" w:cstheme="minorHAnsi"/>
                <w:bCs/>
                <w:lang w:eastAsia="en-US"/>
              </w:rPr>
              <w:t xml:space="preserve"> notamment.</w:t>
            </w:r>
          </w:p>
          <w:p w14:paraId="5A07F51C" w14:textId="1DD31B2F" w:rsidR="00336301" w:rsidRPr="00336301" w:rsidRDefault="005515E9" w:rsidP="00523240">
            <w:pPr>
              <w:spacing w:after="160" w:line="259" w:lineRule="auto"/>
              <w:ind w:left="0" w:firstLine="0"/>
              <w:jc w:val="left"/>
              <w:rPr>
                <w:rFonts w:asciiTheme="minorHAnsi" w:hAnsiTheme="minorHAnsi" w:cstheme="minorHAnsi"/>
                <w:noProof/>
              </w:rPr>
            </w:pPr>
            <w:r>
              <w:rPr>
                <w:rFonts w:asciiTheme="minorHAnsi" w:hAnsiTheme="minorHAnsi" w:cstheme="minorHAnsi"/>
                <w:noProof/>
              </w:rPr>
              <w:lastRenderedPageBreak/>
              <w:t>I</w:t>
            </w:r>
            <w:r w:rsidR="00450914">
              <w:rPr>
                <w:rFonts w:asciiTheme="minorHAnsi" w:hAnsiTheme="minorHAnsi" w:cstheme="minorHAnsi"/>
                <w:noProof/>
              </w:rPr>
              <w:t xml:space="preserve">l </w:t>
            </w:r>
            <w:r>
              <w:rPr>
                <w:rFonts w:asciiTheme="minorHAnsi" w:hAnsiTheme="minorHAnsi" w:cstheme="minorHAnsi"/>
                <w:noProof/>
              </w:rPr>
              <w:t>sera</w:t>
            </w:r>
            <w:r w:rsidR="00450914">
              <w:rPr>
                <w:rFonts w:asciiTheme="minorHAnsi" w:hAnsiTheme="minorHAnsi" w:cstheme="minorHAnsi"/>
                <w:noProof/>
              </w:rPr>
              <w:t xml:space="preserve"> important que les partenaires sociaux aient un vision claire de cet outil. </w:t>
            </w:r>
            <w:r w:rsidR="0020764D">
              <w:rPr>
                <w:rFonts w:asciiTheme="minorHAnsi" w:hAnsiTheme="minorHAnsi" w:cstheme="minorHAnsi"/>
                <w:noProof/>
              </w:rPr>
              <w:t>Si je prévois, à terme, une information du CCHSCT cinéma/publicité, il me semble nécessaire d’y associer le CCHSCT audiovisuel</w:t>
            </w:r>
            <w:r w:rsidR="00450914">
              <w:rPr>
                <w:rFonts w:asciiTheme="minorHAnsi" w:hAnsiTheme="minorHAnsi" w:cstheme="minorHAnsi"/>
                <w:noProof/>
              </w:rPr>
              <w:t>.</w:t>
            </w:r>
            <w:r w:rsidR="00336301">
              <w:rPr>
                <w:rFonts w:asciiTheme="minorHAnsi" w:hAnsiTheme="minorHAnsi" w:cstheme="minorHAnsi"/>
                <w:noProof/>
              </w:rPr>
              <w:t xml:space="preserve"> P</w:t>
            </w:r>
            <w:r>
              <w:rPr>
                <w:rFonts w:asciiTheme="minorHAnsi" w:hAnsiTheme="minorHAnsi" w:cstheme="minorHAnsi"/>
                <w:noProof/>
              </w:rPr>
              <w:t>a</w:t>
            </w:r>
            <w:r w:rsidR="00336301">
              <w:rPr>
                <w:rFonts w:asciiTheme="minorHAnsi" w:hAnsiTheme="minorHAnsi" w:cstheme="minorHAnsi"/>
                <w:noProof/>
              </w:rPr>
              <w:t>r ailleurs</w:t>
            </w:r>
            <w:r w:rsidR="00EB08CC">
              <w:rPr>
                <w:rFonts w:asciiTheme="minorHAnsi" w:hAnsiTheme="minorHAnsi" w:cstheme="minorHAnsi"/>
                <w:noProof/>
              </w:rPr>
              <w:t xml:space="preserve"> il</w:t>
            </w:r>
            <w:r w:rsidR="00336301">
              <w:rPr>
                <w:rFonts w:asciiTheme="minorHAnsi" w:hAnsiTheme="minorHAnsi" w:cstheme="minorHAnsi"/>
                <w:noProof/>
              </w:rPr>
              <w:t xml:space="preserve"> pourra être pertinent d’associer les </w:t>
            </w:r>
            <w:r w:rsidR="00A575CD">
              <w:rPr>
                <w:rFonts w:asciiTheme="minorHAnsi" w:hAnsiTheme="minorHAnsi" w:cstheme="minorHAnsi"/>
                <w:noProof/>
              </w:rPr>
              <w:t>utilisateurs</w:t>
            </w:r>
            <w:r w:rsidR="00336301">
              <w:rPr>
                <w:rFonts w:asciiTheme="minorHAnsi" w:hAnsiTheme="minorHAnsi" w:cstheme="minorHAnsi"/>
                <w:noProof/>
              </w:rPr>
              <w:t xml:space="preserve"> (DP et </w:t>
            </w:r>
            <w:r w:rsidR="00A575CD">
              <w:rPr>
                <w:rFonts w:asciiTheme="minorHAnsi" w:hAnsiTheme="minorHAnsi" w:cstheme="minorHAnsi"/>
                <w:noProof/>
              </w:rPr>
              <w:t>A</w:t>
            </w:r>
            <w:r w:rsidR="00336301">
              <w:rPr>
                <w:rFonts w:asciiTheme="minorHAnsi" w:hAnsiTheme="minorHAnsi" w:cstheme="minorHAnsi"/>
                <w:noProof/>
              </w:rPr>
              <w:t>ssistantes</w:t>
            </w:r>
            <w:r w:rsidR="00A575CD">
              <w:rPr>
                <w:rFonts w:asciiTheme="minorHAnsi" w:hAnsiTheme="minorHAnsi" w:cstheme="minorHAnsi"/>
                <w:noProof/>
              </w:rPr>
              <w:t>/secrétaires</w:t>
            </w:r>
            <w:r w:rsidR="00336301">
              <w:rPr>
                <w:rFonts w:asciiTheme="minorHAnsi" w:hAnsiTheme="minorHAnsi" w:cstheme="minorHAnsi"/>
                <w:noProof/>
              </w:rPr>
              <w:t>)</w:t>
            </w:r>
          </w:p>
        </w:tc>
      </w:tr>
    </w:tbl>
    <w:p w14:paraId="2930516E" w14:textId="31209EE5" w:rsidR="00CB6490" w:rsidRPr="00DD1965" w:rsidRDefault="00CB6490" w:rsidP="0077579B">
      <w:pPr>
        <w:spacing w:after="160" w:line="259" w:lineRule="auto"/>
        <w:ind w:left="0" w:firstLine="0"/>
        <w:jc w:val="left"/>
        <w:rPr>
          <w:rFonts w:ascii="Arial" w:hAnsi="Arial" w:cs="Arial"/>
          <w:bCs/>
          <w:sz w:val="40"/>
          <w:szCs w:val="40"/>
          <w:lang w:eastAsia="en-US"/>
        </w:rPr>
        <w:sectPr w:rsidR="00CB6490" w:rsidRPr="00DD1965" w:rsidSect="00727954">
          <w:type w:val="continuous"/>
          <w:pgSz w:w="11906" w:h="16838"/>
          <w:pgMar w:top="568" w:right="1133" w:bottom="567" w:left="1140" w:header="720" w:footer="828" w:gutter="0"/>
          <w:cols w:space="132"/>
        </w:sectPr>
      </w:pPr>
    </w:p>
    <w:p w14:paraId="11B9128F" w14:textId="77777777" w:rsidR="00F177E0" w:rsidRDefault="00F177E0" w:rsidP="008A5A0B">
      <w:pPr>
        <w:spacing w:after="160" w:line="259" w:lineRule="auto"/>
        <w:ind w:left="0" w:firstLine="0"/>
        <w:jc w:val="left"/>
        <w:rPr>
          <w:rFonts w:ascii="Arial" w:hAnsi="Arial" w:cs="Arial"/>
          <w:b/>
          <w:sz w:val="40"/>
          <w:szCs w:val="40"/>
          <w:lang w:eastAsia="en-US"/>
        </w:rPr>
      </w:pPr>
    </w:p>
    <w:tbl>
      <w:tblPr>
        <w:tblStyle w:val="Grilledutableau"/>
        <w:tblW w:w="0" w:type="auto"/>
        <w:tblLook w:val="04A0" w:firstRow="1" w:lastRow="0" w:firstColumn="1" w:lastColumn="0" w:noHBand="0" w:noVBand="1"/>
      </w:tblPr>
      <w:tblGrid>
        <w:gridCol w:w="9623"/>
      </w:tblGrid>
      <w:tr w:rsidR="00F177E0" w14:paraId="3A9A41E6" w14:textId="77777777" w:rsidTr="00F177E0">
        <w:tc>
          <w:tcPr>
            <w:tcW w:w="9623" w:type="dxa"/>
          </w:tcPr>
          <w:p w14:paraId="33ACEC9F" w14:textId="201C486E" w:rsidR="00F177E0" w:rsidRDefault="00F177E0" w:rsidP="00F177E0">
            <w:pPr>
              <w:spacing w:after="160" w:line="259" w:lineRule="auto"/>
              <w:ind w:left="0" w:firstLine="0"/>
              <w:jc w:val="left"/>
              <w:rPr>
                <w:noProof/>
              </w:rPr>
            </w:pPr>
            <w:r>
              <w:rPr>
                <w:noProof/>
              </w:rPr>
              <w:t xml:space="preserve">L’édition 2023 du </w:t>
            </w:r>
            <w:r w:rsidRPr="00EB6650">
              <w:rPr>
                <w:b/>
                <w:bCs/>
                <w:noProof/>
              </w:rPr>
              <w:t>PARIS IMAGES PRODUCTION FORUM</w:t>
            </w:r>
            <w:r w:rsidR="004E65C2">
              <w:rPr>
                <w:noProof/>
              </w:rPr>
              <w:t xml:space="preserve"> est annoncée pour les 9 et 10 février.</w:t>
            </w:r>
          </w:p>
          <w:p w14:paraId="4B98A90D" w14:textId="5A5DCEF6" w:rsidR="00F177E0" w:rsidRPr="00F177E0" w:rsidRDefault="004E65C2" w:rsidP="004E65C2">
            <w:pPr>
              <w:spacing w:after="160" w:line="259" w:lineRule="auto"/>
              <w:ind w:left="0" w:firstLine="0"/>
              <w:jc w:val="left"/>
              <w:rPr>
                <w:rFonts w:ascii="Arial" w:hAnsi="Arial" w:cs="Arial"/>
                <w:b/>
                <w:lang w:eastAsia="en-US"/>
              </w:rPr>
            </w:pPr>
            <w:r>
              <w:rPr>
                <w:noProof/>
              </w:rPr>
              <w:t>L’offres exposant doit nous parvenir mi octobre pour une inscription jusqu’au 23 novembre 2022.</w:t>
            </w:r>
          </w:p>
        </w:tc>
      </w:tr>
    </w:tbl>
    <w:p w14:paraId="0B77B6AC" w14:textId="77777777" w:rsidR="004E65C2" w:rsidRDefault="004E65C2" w:rsidP="008A5A0B">
      <w:pPr>
        <w:spacing w:after="160" w:line="259" w:lineRule="auto"/>
        <w:ind w:left="0" w:firstLine="0"/>
        <w:jc w:val="left"/>
        <w:rPr>
          <w:rFonts w:ascii="Arial" w:hAnsi="Arial" w:cs="Arial"/>
          <w:b/>
          <w:sz w:val="40"/>
          <w:szCs w:val="40"/>
          <w:lang w:eastAsia="en-US"/>
        </w:rPr>
      </w:pPr>
    </w:p>
    <w:p w14:paraId="5A0A8F36" w14:textId="77777777" w:rsidR="004E65C2" w:rsidRDefault="004E65C2" w:rsidP="008A5A0B">
      <w:pPr>
        <w:spacing w:after="160" w:line="259" w:lineRule="auto"/>
        <w:ind w:left="0" w:firstLine="0"/>
        <w:jc w:val="left"/>
        <w:rPr>
          <w:rFonts w:ascii="Arial" w:hAnsi="Arial" w:cs="Arial"/>
          <w:b/>
          <w:i/>
          <w:iCs/>
          <w:sz w:val="40"/>
          <w:szCs w:val="40"/>
          <w:lang w:eastAsia="en-US"/>
        </w:rPr>
      </w:pPr>
    </w:p>
    <w:p w14:paraId="0C9AAA3A" w14:textId="28B04D43" w:rsidR="00277716" w:rsidRDefault="00770C49" w:rsidP="004E65C2">
      <w:pPr>
        <w:spacing w:after="160" w:line="259" w:lineRule="auto"/>
        <w:ind w:left="0" w:firstLine="0"/>
        <w:jc w:val="center"/>
        <w:rPr>
          <w:rFonts w:ascii="Arial" w:hAnsi="Arial" w:cs="Arial"/>
          <w:b/>
          <w:i/>
          <w:iCs/>
          <w:sz w:val="40"/>
          <w:szCs w:val="40"/>
          <w:lang w:eastAsia="en-US"/>
        </w:rPr>
      </w:pPr>
      <w:r w:rsidRPr="00D52D1D">
        <w:rPr>
          <w:rFonts w:ascii="Arial" w:hAnsi="Arial" w:cs="Arial"/>
          <w:b/>
          <w:i/>
          <w:iCs/>
          <w:sz w:val="40"/>
          <w:szCs w:val="40"/>
          <w:lang w:eastAsia="en-US"/>
        </w:rPr>
        <w:t>TOURNAGES</w:t>
      </w:r>
      <w:r w:rsidR="00AF32B0" w:rsidRPr="00D52D1D">
        <w:rPr>
          <w:rFonts w:ascii="Arial" w:hAnsi="Arial" w:cs="Arial"/>
          <w:b/>
          <w:i/>
          <w:iCs/>
          <w:sz w:val="40"/>
          <w:szCs w:val="40"/>
          <w:lang w:eastAsia="en-US"/>
        </w:rPr>
        <w:t xml:space="preserve"> et ACTIVITE</w:t>
      </w:r>
    </w:p>
    <w:p w14:paraId="0E90C641" w14:textId="77777777" w:rsidR="00FF5E20" w:rsidRPr="00C000E8" w:rsidRDefault="00FF5E20" w:rsidP="004E65C2">
      <w:pPr>
        <w:spacing w:after="160" w:line="259" w:lineRule="auto"/>
        <w:ind w:left="0" w:firstLine="0"/>
        <w:jc w:val="center"/>
        <w:rPr>
          <w:rFonts w:ascii="Arial" w:hAnsi="Arial" w:cs="Arial"/>
          <w:b/>
          <w:i/>
          <w:iCs/>
          <w:sz w:val="40"/>
          <w:szCs w:val="40"/>
          <w:lang w:eastAsia="en-US"/>
        </w:rPr>
      </w:pPr>
    </w:p>
    <w:tbl>
      <w:tblPr>
        <w:tblStyle w:val="Grilledutableau"/>
        <w:tblW w:w="0" w:type="auto"/>
        <w:tblLook w:val="04A0" w:firstRow="1" w:lastRow="0" w:firstColumn="1" w:lastColumn="0" w:noHBand="0" w:noVBand="1"/>
      </w:tblPr>
      <w:tblGrid>
        <w:gridCol w:w="3972"/>
        <w:gridCol w:w="5661"/>
      </w:tblGrid>
      <w:tr w:rsidR="00FF5E20" w14:paraId="60E7F6A7" w14:textId="77777777" w:rsidTr="00FF5E20">
        <w:trPr>
          <w:trHeight w:val="2696"/>
        </w:trPr>
        <w:tc>
          <w:tcPr>
            <w:tcW w:w="3936" w:type="dxa"/>
            <w:tcBorders>
              <w:top w:val="nil"/>
              <w:left w:val="nil"/>
              <w:bottom w:val="nil"/>
              <w:right w:val="nil"/>
            </w:tcBorders>
          </w:tcPr>
          <w:p w14:paraId="3F1E01F9" w14:textId="6312867B" w:rsidR="007321F1" w:rsidRDefault="00FD2E52" w:rsidP="00DF6079">
            <w:pPr>
              <w:spacing w:after="160" w:line="259" w:lineRule="auto"/>
              <w:ind w:left="0" w:firstLine="0"/>
              <w:jc w:val="left"/>
              <w:rPr>
                <w:rFonts w:ascii="Arial" w:eastAsiaTheme="minorHAnsi" w:hAnsi="Arial" w:cs="Arial"/>
                <w:color w:val="auto"/>
                <w:lang w:eastAsia="en-US"/>
              </w:rPr>
            </w:pPr>
            <w:r>
              <w:rPr>
                <w:noProof/>
              </w:rPr>
              <w:drawing>
                <wp:inline distT="0" distB="0" distL="0" distR="0" wp14:anchorId="6C8C2887" wp14:editId="390235CC">
                  <wp:extent cx="2385172" cy="16969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947"/>
                          <a:stretch/>
                        </pic:blipFill>
                        <pic:spPr bwMode="auto">
                          <a:xfrm>
                            <a:off x="0" y="0"/>
                            <a:ext cx="2409039" cy="1713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87" w:type="dxa"/>
            <w:tcBorders>
              <w:top w:val="nil"/>
              <w:left w:val="nil"/>
              <w:bottom w:val="nil"/>
              <w:right w:val="nil"/>
            </w:tcBorders>
          </w:tcPr>
          <w:p w14:paraId="1E79A4E3" w14:textId="44111927" w:rsidR="007A17FC" w:rsidRDefault="0052606E" w:rsidP="00C27A40">
            <w:pPr>
              <w:spacing w:after="160" w:line="259" w:lineRule="auto"/>
              <w:ind w:left="0" w:firstLine="0"/>
              <w:jc w:val="left"/>
              <w:rPr>
                <w:rFonts w:ascii="Arial" w:eastAsiaTheme="minorHAnsi" w:hAnsi="Arial" w:cs="Arial"/>
                <w:color w:val="auto"/>
                <w:lang w:eastAsia="en-US"/>
              </w:rPr>
            </w:pPr>
            <w:r>
              <w:rPr>
                <w:rFonts w:ascii="Arial" w:eastAsiaTheme="minorHAnsi" w:hAnsi="Arial" w:cs="Arial"/>
                <w:color w:val="auto"/>
                <w:lang w:eastAsia="en-US"/>
              </w:rPr>
              <w:t>L</w:t>
            </w:r>
            <w:r w:rsidR="00F04154">
              <w:rPr>
                <w:rFonts w:ascii="Arial" w:eastAsiaTheme="minorHAnsi" w:hAnsi="Arial" w:cs="Arial"/>
                <w:color w:val="auto"/>
                <w:lang w:eastAsia="en-US"/>
              </w:rPr>
              <w:t>’effet conjugué des congés annuels et d’</w:t>
            </w:r>
            <w:r w:rsidR="007A17FC">
              <w:rPr>
                <w:rFonts w:ascii="Arial" w:eastAsiaTheme="minorHAnsi" w:hAnsi="Arial" w:cs="Arial"/>
                <w:color w:val="auto"/>
                <w:lang w:eastAsia="en-US"/>
              </w:rPr>
              <w:t>ennuis</w:t>
            </w:r>
            <w:r w:rsidR="00F04154">
              <w:rPr>
                <w:rFonts w:ascii="Arial" w:eastAsiaTheme="minorHAnsi" w:hAnsi="Arial" w:cs="Arial"/>
                <w:color w:val="auto"/>
                <w:lang w:eastAsia="en-US"/>
              </w:rPr>
              <w:t xml:space="preserve"> de santé</w:t>
            </w:r>
            <w:r>
              <w:rPr>
                <w:rFonts w:ascii="Arial" w:eastAsiaTheme="minorHAnsi" w:hAnsi="Arial" w:cs="Arial"/>
                <w:color w:val="auto"/>
                <w:lang w:eastAsia="en-US"/>
              </w:rPr>
              <w:t xml:space="preserve"> </w:t>
            </w:r>
            <w:r w:rsidR="00F04154">
              <w:rPr>
                <w:rFonts w:ascii="Arial" w:eastAsiaTheme="minorHAnsi" w:hAnsi="Arial" w:cs="Arial"/>
                <w:color w:val="auto"/>
                <w:lang w:eastAsia="en-US"/>
              </w:rPr>
              <w:t xml:space="preserve">ne m’a pas </w:t>
            </w:r>
            <w:r>
              <w:rPr>
                <w:rFonts w:ascii="Arial" w:eastAsiaTheme="minorHAnsi" w:hAnsi="Arial" w:cs="Arial"/>
                <w:color w:val="auto"/>
                <w:lang w:eastAsia="en-US"/>
              </w:rPr>
              <w:t>permis</w:t>
            </w:r>
            <w:r w:rsidR="00F04154">
              <w:rPr>
                <w:rFonts w:ascii="Arial" w:eastAsiaTheme="minorHAnsi" w:hAnsi="Arial" w:cs="Arial"/>
                <w:color w:val="auto"/>
                <w:lang w:eastAsia="en-US"/>
              </w:rPr>
              <w:t xml:space="preserve"> </w:t>
            </w:r>
            <w:r w:rsidR="007A17FC">
              <w:rPr>
                <w:rFonts w:ascii="Arial" w:eastAsiaTheme="minorHAnsi" w:hAnsi="Arial" w:cs="Arial"/>
                <w:color w:val="auto"/>
                <w:lang w:eastAsia="en-US"/>
              </w:rPr>
              <w:t>de visiter les tournages dans une proportion habituelle.</w:t>
            </w:r>
          </w:p>
          <w:p w14:paraId="7BAABFEB" w14:textId="2CCAE17B" w:rsidR="00FF5E20" w:rsidRDefault="007A17FC" w:rsidP="00FF5E20">
            <w:pPr>
              <w:spacing w:after="160" w:line="259" w:lineRule="auto"/>
              <w:ind w:left="0" w:firstLine="0"/>
              <w:jc w:val="left"/>
              <w:rPr>
                <w:rFonts w:ascii="Arial" w:eastAsiaTheme="minorHAnsi" w:hAnsi="Arial" w:cs="Arial"/>
                <w:color w:val="auto"/>
                <w:lang w:eastAsia="en-US"/>
              </w:rPr>
            </w:pPr>
            <w:r>
              <w:rPr>
                <w:rFonts w:ascii="Arial" w:eastAsiaTheme="minorHAnsi" w:hAnsi="Arial" w:cs="Arial"/>
                <w:color w:val="auto"/>
                <w:lang w:eastAsia="en-US"/>
              </w:rPr>
              <w:t>Ainsi, pendant cette période</w:t>
            </w:r>
            <w:r w:rsidR="00C27A40">
              <w:rPr>
                <w:rFonts w:ascii="Arial" w:eastAsiaTheme="minorHAnsi" w:hAnsi="Arial" w:cs="Arial"/>
                <w:color w:val="auto"/>
                <w:lang w:eastAsia="en-US"/>
              </w:rPr>
              <w:t xml:space="preserve"> (du </w:t>
            </w:r>
            <w:r w:rsidR="00F04154">
              <w:rPr>
                <w:rFonts w:ascii="Arial" w:eastAsiaTheme="minorHAnsi" w:hAnsi="Arial" w:cs="Arial"/>
                <w:color w:val="auto"/>
                <w:lang w:eastAsia="en-US"/>
              </w:rPr>
              <w:t>2</w:t>
            </w:r>
            <w:r w:rsidR="0052606E">
              <w:rPr>
                <w:rFonts w:ascii="Arial" w:eastAsiaTheme="minorHAnsi" w:hAnsi="Arial" w:cs="Arial"/>
                <w:color w:val="auto"/>
                <w:lang w:eastAsia="en-US"/>
              </w:rPr>
              <w:t>0</w:t>
            </w:r>
            <w:r w:rsidR="00C27A40">
              <w:rPr>
                <w:rFonts w:ascii="Arial" w:eastAsiaTheme="minorHAnsi" w:hAnsi="Arial" w:cs="Arial"/>
                <w:color w:val="auto"/>
                <w:lang w:eastAsia="en-US"/>
              </w:rPr>
              <w:t>/0</w:t>
            </w:r>
            <w:r w:rsidR="00F04154">
              <w:rPr>
                <w:rFonts w:ascii="Arial" w:eastAsiaTheme="minorHAnsi" w:hAnsi="Arial" w:cs="Arial"/>
                <w:color w:val="auto"/>
                <w:lang w:eastAsia="en-US"/>
              </w:rPr>
              <w:t>6</w:t>
            </w:r>
            <w:r w:rsidR="00C27A40">
              <w:rPr>
                <w:rFonts w:ascii="Arial" w:eastAsiaTheme="minorHAnsi" w:hAnsi="Arial" w:cs="Arial"/>
                <w:color w:val="auto"/>
                <w:lang w:eastAsia="en-US"/>
              </w:rPr>
              <w:t xml:space="preserve">/2022 au </w:t>
            </w:r>
            <w:r>
              <w:rPr>
                <w:rFonts w:ascii="Arial" w:eastAsiaTheme="minorHAnsi" w:hAnsi="Arial" w:cs="Arial"/>
                <w:color w:val="auto"/>
                <w:lang w:eastAsia="en-US"/>
              </w:rPr>
              <w:t>28</w:t>
            </w:r>
            <w:r w:rsidR="00F04154">
              <w:rPr>
                <w:rFonts w:ascii="Arial" w:eastAsiaTheme="minorHAnsi" w:hAnsi="Arial" w:cs="Arial"/>
                <w:color w:val="auto"/>
                <w:lang w:eastAsia="en-US"/>
              </w:rPr>
              <w:t>/09</w:t>
            </w:r>
            <w:r w:rsidR="00C27A40">
              <w:rPr>
                <w:rFonts w:ascii="Arial" w:eastAsiaTheme="minorHAnsi" w:hAnsi="Arial" w:cs="Arial"/>
                <w:color w:val="auto"/>
                <w:lang w:eastAsia="en-US"/>
              </w:rPr>
              <w:t xml:space="preserve">/2022) </w:t>
            </w:r>
            <w:r w:rsidR="00EB59CE">
              <w:rPr>
                <w:rFonts w:ascii="Arial" w:eastAsiaTheme="minorHAnsi" w:hAnsi="Arial" w:cs="Arial"/>
                <w:color w:val="auto"/>
                <w:lang w:eastAsia="en-US"/>
              </w:rPr>
              <w:t>19</w:t>
            </w:r>
            <w:r w:rsidR="00C27A40">
              <w:rPr>
                <w:rFonts w:ascii="Arial" w:eastAsiaTheme="minorHAnsi" w:hAnsi="Arial" w:cs="Arial"/>
                <w:color w:val="auto"/>
                <w:lang w:eastAsia="en-US"/>
              </w:rPr>
              <w:t xml:space="preserve"> </w:t>
            </w:r>
            <w:r w:rsidR="00C27A40" w:rsidRPr="006A01D7">
              <w:rPr>
                <w:rFonts w:ascii="Arial" w:eastAsiaTheme="minorHAnsi" w:hAnsi="Arial" w:cs="Arial"/>
                <w:color w:val="auto"/>
                <w:lang w:eastAsia="en-US"/>
              </w:rPr>
              <w:t xml:space="preserve">visites ont </w:t>
            </w:r>
            <w:r w:rsidR="00C27A40">
              <w:rPr>
                <w:rFonts w:ascii="Arial" w:eastAsiaTheme="minorHAnsi" w:hAnsi="Arial" w:cs="Arial"/>
                <w:color w:val="auto"/>
                <w:lang w:eastAsia="en-US"/>
              </w:rPr>
              <w:t>pu être</w:t>
            </w:r>
            <w:r w:rsidR="00C27A40" w:rsidRPr="006A01D7">
              <w:rPr>
                <w:rFonts w:ascii="Arial" w:eastAsiaTheme="minorHAnsi" w:hAnsi="Arial" w:cs="Arial"/>
                <w:color w:val="auto"/>
                <w:lang w:eastAsia="en-US"/>
              </w:rPr>
              <w:t xml:space="preserve"> conduites</w:t>
            </w:r>
            <w:r w:rsidR="00C27A40">
              <w:rPr>
                <w:rFonts w:ascii="Arial" w:eastAsiaTheme="minorHAnsi" w:hAnsi="Arial" w:cs="Arial"/>
                <w:color w:val="auto"/>
                <w:lang w:eastAsia="en-US"/>
              </w:rPr>
              <w:t xml:space="preserve">. Elles ont </w:t>
            </w:r>
            <w:r w:rsidR="001A0F07">
              <w:rPr>
                <w:rFonts w:ascii="Arial" w:eastAsiaTheme="minorHAnsi" w:hAnsi="Arial" w:cs="Arial"/>
                <w:color w:val="auto"/>
                <w:lang w:eastAsia="en-US"/>
              </w:rPr>
              <w:t>concerné</w:t>
            </w:r>
            <w:r w:rsidR="00C27A40">
              <w:rPr>
                <w:rFonts w:ascii="Arial" w:eastAsiaTheme="minorHAnsi" w:hAnsi="Arial" w:cs="Arial"/>
                <w:color w:val="auto"/>
                <w:lang w:eastAsia="en-US"/>
              </w:rPr>
              <w:t xml:space="preserve"> </w:t>
            </w:r>
            <w:r w:rsidR="00EB59CE">
              <w:rPr>
                <w:rFonts w:ascii="Arial" w:eastAsiaTheme="minorHAnsi" w:hAnsi="Arial" w:cs="Arial"/>
                <w:color w:val="auto"/>
                <w:lang w:eastAsia="en-US"/>
              </w:rPr>
              <w:t>15</w:t>
            </w:r>
            <w:r w:rsidR="00C27A40">
              <w:rPr>
                <w:rFonts w:ascii="Arial" w:eastAsiaTheme="minorHAnsi" w:hAnsi="Arial" w:cs="Arial"/>
                <w:color w:val="auto"/>
                <w:lang w:eastAsia="en-US"/>
              </w:rPr>
              <w:t xml:space="preserve"> longs métrages</w:t>
            </w:r>
            <w:r w:rsidR="00EB08CC">
              <w:rPr>
                <w:rFonts w:ascii="Arial" w:eastAsiaTheme="minorHAnsi" w:hAnsi="Arial" w:cs="Arial"/>
                <w:color w:val="auto"/>
                <w:lang w:eastAsia="en-US"/>
              </w:rPr>
              <w:t xml:space="preserve"> et</w:t>
            </w:r>
            <w:r w:rsidR="00C27A40">
              <w:rPr>
                <w:rFonts w:ascii="Arial" w:eastAsiaTheme="minorHAnsi" w:hAnsi="Arial" w:cs="Arial"/>
                <w:color w:val="auto"/>
                <w:lang w:eastAsia="en-US"/>
              </w:rPr>
              <w:t xml:space="preserve"> </w:t>
            </w:r>
            <w:r w:rsidR="00EB59CE">
              <w:rPr>
                <w:rFonts w:ascii="Arial" w:eastAsiaTheme="minorHAnsi" w:hAnsi="Arial" w:cs="Arial"/>
                <w:color w:val="auto"/>
                <w:lang w:eastAsia="en-US"/>
              </w:rPr>
              <w:t>2</w:t>
            </w:r>
            <w:r w:rsidR="00C27A40">
              <w:rPr>
                <w:rFonts w:ascii="Arial" w:eastAsiaTheme="minorHAnsi" w:hAnsi="Arial" w:cs="Arial"/>
                <w:color w:val="auto"/>
                <w:lang w:eastAsia="en-US"/>
              </w:rPr>
              <w:t xml:space="preserve"> </w:t>
            </w:r>
            <w:r w:rsidR="00C27A40" w:rsidRPr="006A01D7">
              <w:rPr>
                <w:rFonts w:ascii="Arial" w:eastAsiaTheme="minorHAnsi" w:hAnsi="Arial" w:cs="Arial"/>
                <w:color w:val="auto"/>
                <w:lang w:eastAsia="en-US"/>
              </w:rPr>
              <w:t>publicités</w:t>
            </w:r>
            <w:r w:rsidR="00EB59CE">
              <w:rPr>
                <w:rFonts w:ascii="Arial" w:eastAsiaTheme="minorHAnsi" w:hAnsi="Arial" w:cs="Arial"/>
                <w:color w:val="auto"/>
                <w:lang w:eastAsia="en-US"/>
              </w:rPr>
              <w:t>.</w:t>
            </w:r>
            <w:r w:rsidR="00FF5E20">
              <w:rPr>
                <w:rFonts w:ascii="Arial" w:eastAsiaTheme="minorHAnsi" w:hAnsi="Arial" w:cs="Arial"/>
                <w:color w:val="auto"/>
                <w:lang w:eastAsia="en-US"/>
              </w:rPr>
              <w:t xml:space="preserve"> </w:t>
            </w:r>
          </w:p>
          <w:p w14:paraId="7D3E7A54" w14:textId="60919B05" w:rsidR="007321F1" w:rsidRDefault="00FF5E20" w:rsidP="00FF5E20">
            <w:pPr>
              <w:spacing w:after="160" w:line="259" w:lineRule="auto"/>
              <w:ind w:left="0" w:firstLine="0"/>
              <w:jc w:val="left"/>
              <w:rPr>
                <w:rFonts w:ascii="Arial" w:eastAsiaTheme="minorHAnsi" w:hAnsi="Arial" w:cs="Arial"/>
                <w:color w:val="auto"/>
                <w:lang w:eastAsia="en-US"/>
              </w:rPr>
            </w:pPr>
            <w:r>
              <w:rPr>
                <w:rFonts w:ascii="Arial" w:eastAsiaTheme="minorHAnsi" w:hAnsi="Arial" w:cs="Arial"/>
                <w:color w:val="auto"/>
                <w:lang w:eastAsia="en-US"/>
              </w:rPr>
              <w:t>D’autres interventions ont aussi permis de recueillir et d’apporter des informations autour de situations de risques psychosociaux.</w:t>
            </w:r>
          </w:p>
        </w:tc>
      </w:tr>
      <w:tr w:rsidR="00FF5E20" w14:paraId="146C0899" w14:textId="77777777" w:rsidTr="00FF5E20">
        <w:trPr>
          <w:trHeight w:val="741"/>
        </w:trPr>
        <w:tc>
          <w:tcPr>
            <w:tcW w:w="9623" w:type="dxa"/>
            <w:gridSpan w:val="2"/>
            <w:tcBorders>
              <w:top w:val="nil"/>
              <w:left w:val="nil"/>
              <w:bottom w:val="nil"/>
              <w:right w:val="nil"/>
            </w:tcBorders>
          </w:tcPr>
          <w:p w14:paraId="7F556A70" w14:textId="77777777" w:rsidR="00FF5E20" w:rsidRDefault="00FF5E20" w:rsidP="00FF5E20">
            <w:pPr>
              <w:spacing w:after="160" w:line="259" w:lineRule="auto"/>
              <w:ind w:left="0" w:firstLine="0"/>
              <w:jc w:val="left"/>
              <w:rPr>
                <w:rFonts w:ascii="Arial" w:eastAsiaTheme="minorHAnsi" w:hAnsi="Arial" w:cs="Arial"/>
                <w:color w:val="auto"/>
                <w:lang w:eastAsia="en-US"/>
              </w:rPr>
            </w:pPr>
            <w:r>
              <w:rPr>
                <w:rFonts w:ascii="Arial" w:eastAsiaTheme="minorHAnsi" w:hAnsi="Arial" w:cs="Arial"/>
                <w:color w:val="auto"/>
                <w:lang w:eastAsia="en-US"/>
              </w:rPr>
              <w:t xml:space="preserve">Une autre part importante de mon activité c’est concentré autour du chantier de l’outil d’évaluation OiRA audiovisuel dans sa version française. </w:t>
            </w:r>
          </w:p>
          <w:p w14:paraId="3B8C6784" w14:textId="77777777" w:rsidR="00FF5E20" w:rsidRDefault="00FF5E20" w:rsidP="00C27A40">
            <w:pPr>
              <w:spacing w:after="160" w:line="259" w:lineRule="auto"/>
              <w:ind w:left="0" w:firstLine="0"/>
              <w:jc w:val="left"/>
              <w:rPr>
                <w:rFonts w:ascii="Arial" w:eastAsiaTheme="minorHAnsi" w:hAnsi="Arial" w:cs="Arial"/>
                <w:color w:val="auto"/>
                <w:lang w:eastAsia="en-US"/>
              </w:rPr>
            </w:pPr>
          </w:p>
        </w:tc>
      </w:tr>
    </w:tbl>
    <w:p w14:paraId="314C9A3C" w14:textId="00BD82CF" w:rsidR="00DB0C7C" w:rsidRPr="008D3D7E" w:rsidRDefault="002423ED" w:rsidP="00DB0C7C">
      <w:pPr>
        <w:spacing w:after="160" w:line="259" w:lineRule="auto"/>
        <w:ind w:left="0" w:firstLine="0"/>
        <w:jc w:val="left"/>
        <w:rPr>
          <w:rFonts w:ascii="Arial" w:eastAsiaTheme="minorHAnsi" w:hAnsi="Arial" w:cs="Arial"/>
          <w:b/>
          <w:bCs/>
          <w:color w:val="auto"/>
          <w:sz w:val="28"/>
          <w:szCs w:val="28"/>
          <w:lang w:eastAsia="en-US"/>
        </w:rPr>
      </w:pPr>
      <w:r>
        <w:rPr>
          <w:rFonts w:ascii="Arial" w:eastAsiaTheme="minorHAnsi" w:hAnsi="Arial" w:cs="Arial"/>
          <w:b/>
          <w:bCs/>
          <w:color w:val="auto"/>
          <w:sz w:val="28"/>
          <w:szCs w:val="28"/>
          <w:lang w:eastAsia="en-US"/>
        </w:rPr>
        <w:t>VHSS</w:t>
      </w:r>
      <w:r w:rsidR="00DB0C7C" w:rsidRPr="008D3D7E">
        <w:rPr>
          <w:rFonts w:ascii="Arial" w:eastAsiaTheme="minorHAnsi" w:hAnsi="Arial" w:cs="Arial"/>
          <w:b/>
          <w:bCs/>
          <w:color w:val="auto"/>
          <w:sz w:val="28"/>
          <w:szCs w:val="28"/>
          <w:lang w:eastAsia="en-US"/>
        </w:rPr>
        <w:t>:</w:t>
      </w:r>
    </w:p>
    <w:p w14:paraId="3522962F" w14:textId="5F0531AB" w:rsidR="00841172" w:rsidRDefault="00DB0C7C" w:rsidP="00F65320">
      <w:pPr>
        <w:spacing w:after="160" w:line="259" w:lineRule="auto"/>
        <w:ind w:left="0" w:firstLine="0"/>
        <w:jc w:val="left"/>
        <w:rPr>
          <w:rFonts w:ascii="Arial" w:eastAsiaTheme="minorHAnsi" w:hAnsi="Arial" w:cs="Arial"/>
          <w:color w:val="auto"/>
          <w:lang w:eastAsia="en-US"/>
        </w:rPr>
      </w:pPr>
      <w:r>
        <w:rPr>
          <w:rFonts w:ascii="Arial" w:eastAsiaTheme="minorHAnsi" w:hAnsi="Arial" w:cs="Arial"/>
          <w:color w:val="auto"/>
          <w:lang w:eastAsia="en-US"/>
        </w:rPr>
        <w:t>J</w:t>
      </w:r>
      <w:r w:rsidR="004E65C2">
        <w:rPr>
          <w:rFonts w:ascii="Arial" w:eastAsiaTheme="minorHAnsi" w:hAnsi="Arial" w:cs="Arial"/>
          <w:color w:val="auto"/>
          <w:lang w:eastAsia="en-US"/>
        </w:rPr>
        <w:t>e note un accroissement des demandes de renseignements autour des problématiq</w:t>
      </w:r>
      <w:r w:rsidR="00F65320">
        <w:rPr>
          <w:rFonts w:ascii="Arial" w:eastAsiaTheme="minorHAnsi" w:hAnsi="Arial" w:cs="Arial"/>
          <w:color w:val="auto"/>
          <w:lang w:eastAsia="en-US"/>
        </w:rPr>
        <w:t>u</w:t>
      </w:r>
      <w:r w:rsidR="004E65C2">
        <w:rPr>
          <w:rFonts w:ascii="Arial" w:eastAsiaTheme="minorHAnsi" w:hAnsi="Arial" w:cs="Arial"/>
          <w:color w:val="auto"/>
          <w:lang w:eastAsia="en-US"/>
        </w:rPr>
        <w:t>es de VHSS qu’il s’agisse de</w:t>
      </w:r>
      <w:r w:rsidR="00F65320">
        <w:rPr>
          <w:rFonts w:ascii="Arial" w:eastAsiaTheme="minorHAnsi" w:hAnsi="Arial" w:cs="Arial"/>
          <w:color w:val="auto"/>
          <w:lang w:eastAsia="en-US"/>
        </w:rPr>
        <w:t xml:space="preserve"> la démarche de prévention, </w:t>
      </w:r>
      <w:r w:rsidR="00EB6650">
        <w:rPr>
          <w:rFonts w:ascii="Arial" w:eastAsiaTheme="minorHAnsi" w:hAnsi="Arial" w:cs="Arial"/>
          <w:color w:val="auto"/>
          <w:lang w:eastAsia="en-US"/>
        </w:rPr>
        <w:t xml:space="preserve">de </w:t>
      </w:r>
      <w:r w:rsidR="00F65320">
        <w:rPr>
          <w:rFonts w:ascii="Arial" w:eastAsiaTheme="minorHAnsi" w:hAnsi="Arial" w:cs="Arial"/>
          <w:color w:val="auto"/>
          <w:lang w:eastAsia="en-US"/>
        </w:rPr>
        <w:t>la conduite à tenir face à un cas ou de répondre à des salariés qui vivent ou ont vécu des situations problématiques.</w:t>
      </w:r>
    </w:p>
    <w:p w14:paraId="09698E2B" w14:textId="4A3F0638" w:rsidR="002423ED" w:rsidRDefault="00F65320" w:rsidP="00841172">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Il ne s’agit pas de quantités remarquables mais on passe de « rien » à quelques sollicitations cette année. </w:t>
      </w:r>
    </w:p>
    <w:p w14:paraId="0A4E456A" w14:textId="631266F4" w:rsidR="009B6744" w:rsidRDefault="00F65320" w:rsidP="009B6744">
      <w:pPr>
        <w:spacing w:after="160" w:line="259"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On peut sans aucun doute y voir un effet du </w:t>
      </w:r>
      <w:r w:rsidRPr="00EB6650">
        <w:rPr>
          <w:rFonts w:ascii="Arial" w:eastAsiaTheme="minorHAnsi" w:hAnsi="Arial" w:cs="Arial"/>
          <w:i/>
          <w:iCs/>
          <w:color w:val="auto"/>
          <w:lang w:eastAsia="en-US"/>
        </w:rPr>
        <w:t>kit de prévention</w:t>
      </w:r>
      <w:r>
        <w:rPr>
          <w:rFonts w:ascii="Arial" w:eastAsiaTheme="minorHAnsi" w:hAnsi="Arial" w:cs="Arial"/>
          <w:color w:val="auto"/>
          <w:lang w:eastAsia="en-US"/>
        </w:rPr>
        <w:t xml:space="preserve"> et des actions conduites</w:t>
      </w:r>
      <w:r w:rsidR="009B6744">
        <w:rPr>
          <w:rFonts w:ascii="Arial" w:eastAsiaTheme="minorHAnsi" w:hAnsi="Arial" w:cs="Arial"/>
          <w:color w:val="auto"/>
          <w:lang w:eastAsia="en-US"/>
        </w:rPr>
        <w:t xml:space="preserve"> ces dernières années.</w:t>
      </w:r>
    </w:p>
    <w:p w14:paraId="54049972" w14:textId="29E0CAB7" w:rsidR="00FF5E20" w:rsidRDefault="00FF5E20" w:rsidP="009B6744">
      <w:pPr>
        <w:spacing w:after="160" w:line="259" w:lineRule="auto"/>
        <w:ind w:left="0" w:firstLine="0"/>
        <w:rPr>
          <w:rFonts w:ascii="Arial" w:eastAsiaTheme="minorHAnsi" w:hAnsi="Arial" w:cs="Arial"/>
          <w:color w:val="auto"/>
          <w:lang w:eastAsia="en-US"/>
        </w:rPr>
      </w:pPr>
    </w:p>
    <w:p w14:paraId="2FCD9FEE" w14:textId="77777777" w:rsidR="00F56FFE" w:rsidRPr="009B6744" w:rsidRDefault="00F56FFE" w:rsidP="009B6744">
      <w:pPr>
        <w:spacing w:after="160" w:line="259" w:lineRule="auto"/>
        <w:ind w:left="0" w:firstLine="0"/>
        <w:rPr>
          <w:rFonts w:ascii="Arial" w:eastAsiaTheme="minorHAnsi" w:hAnsi="Arial" w:cs="Arial"/>
          <w:color w:val="auto"/>
          <w:lang w:eastAsia="en-US"/>
        </w:rPr>
      </w:pPr>
    </w:p>
    <w:p w14:paraId="7A6D744D" w14:textId="10E3FF7E" w:rsidR="008D3D7E" w:rsidRDefault="008D3D7E" w:rsidP="008D3D7E">
      <w:pPr>
        <w:spacing w:after="160" w:line="259" w:lineRule="auto"/>
        <w:ind w:left="0" w:firstLine="0"/>
        <w:jc w:val="left"/>
        <w:rPr>
          <w:rFonts w:ascii="Arial" w:hAnsi="Arial" w:cs="Arial"/>
          <w:b/>
          <w:bCs/>
          <w:sz w:val="28"/>
          <w:szCs w:val="28"/>
          <w:lang w:eastAsia="en-US"/>
        </w:rPr>
      </w:pPr>
      <w:r>
        <w:rPr>
          <w:rFonts w:ascii="Arial" w:hAnsi="Arial" w:cs="Arial"/>
          <w:b/>
          <w:bCs/>
          <w:sz w:val="28"/>
          <w:szCs w:val="28"/>
          <w:lang w:eastAsia="en-US"/>
        </w:rPr>
        <w:lastRenderedPageBreak/>
        <w:t>FORMATION A L’UTILISATION DES GRUE</w:t>
      </w:r>
      <w:r w:rsidRPr="008D3D7E">
        <w:rPr>
          <w:rFonts w:ascii="Arial" w:hAnsi="Arial" w:cs="Arial"/>
          <w:b/>
          <w:bCs/>
          <w:sz w:val="28"/>
          <w:szCs w:val="28"/>
          <w:lang w:eastAsia="en-US"/>
        </w:rPr>
        <w:t>S</w:t>
      </w:r>
      <w:r>
        <w:rPr>
          <w:rFonts w:ascii="Arial" w:hAnsi="Arial" w:cs="Arial"/>
          <w:b/>
          <w:bCs/>
          <w:sz w:val="28"/>
          <w:szCs w:val="28"/>
          <w:lang w:eastAsia="en-US"/>
        </w:rPr>
        <w:t xml:space="preserve"> DE CINEMA</w:t>
      </w:r>
    </w:p>
    <w:p w14:paraId="42EAADB8" w14:textId="57D242CF" w:rsidR="00A575CD" w:rsidRDefault="00A53366" w:rsidP="008D3D7E">
      <w:pPr>
        <w:spacing w:after="160" w:line="259" w:lineRule="auto"/>
        <w:ind w:left="0" w:firstLine="0"/>
        <w:jc w:val="left"/>
        <w:rPr>
          <w:rFonts w:ascii="Arial" w:hAnsi="Arial" w:cs="Arial"/>
          <w:lang w:eastAsia="en-US"/>
        </w:rPr>
      </w:pPr>
      <w:r>
        <w:rPr>
          <w:rFonts w:ascii="Arial" w:hAnsi="Arial" w:cs="Arial"/>
          <w:lang w:eastAsia="en-US"/>
        </w:rPr>
        <w:t>À la suite de</w:t>
      </w:r>
      <w:r w:rsidR="00A575CD">
        <w:rPr>
          <w:rFonts w:ascii="Arial" w:hAnsi="Arial" w:cs="Arial"/>
          <w:lang w:eastAsia="en-US"/>
        </w:rPr>
        <w:t xml:space="preserve"> notre précédente réunion, j’a</w:t>
      </w:r>
      <w:r w:rsidR="000A71A3">
        <w:rPr>
          <w:rFonts w:ascii="Arial" w:hAnsi="Arial" w:cs="Arial"/>
          <w:lang w:eastAsia="en-US"/>
        </w:rPr>
        <w:t xml:space="preserve">i rappelé </w:t>
      </w:r>
      <w:r w:rsidR="00A575CD">
        <w:rPr>
          <w:rFonts w:ascii="Arial" w:hAnsi="Arial" w:cs="Arial"/>
          <w:lang w:eastAsia="en-US"/>
        </w:rPr>
        <w:t xml:space="preserve">à l’équipe qui </w:t>
      </w:r>
      <w:r w:rsidR="00AE7EC3">
        <w:rPr>
          <w:rFonts w:ascii="Arial" w:hAnsi="Arial" w:cs="Arial"/>
          <w:lang w:eastAsia="en-US"/>
        </w:rPr>
        <w:t>travaille à l’élaboration d</w:t>
      </w:r>
      <w:r w:rsidR="000A71A3">
        <w:rPr>
          <w:rFonts w:ascii="Arial" w:hAnsi="Arial" w:cs="Arial"/>
          <w:lang w:eastAsia="en-US"/>
        </w:rPr>
        <w:t>’</w:t>
      </w:r>
      <w:r w:rsidR="00AE7EC3">
        <w:rPr>
          <w:rFonts w:ascii="Arial" w:hAnsi="Arial" w:cs="Arial"/>
          <w:lang w:eastAsia="en-US"/>
        </w:rPr>
        <w:t xml:space="preserve">une </w:t>
      </w:r>
      <w:r w:rsidR="00A575CD">
        <w:rPr>
          <w:rFonts w:ascii="Arial" w:hAnsi="Arial" w:cs="Arial"/>
          <w:lang w:eastAsia="en-US"/>
        </w:rPr>
        <w:t xml:space="preserve">formation à l’utilisation des grues le rôle </w:t>
      </w:r>
      <w:r w:rsidR="00EB6650">
        <w:rPr>
          <w:rFonts w:ascii="Arial" w:hAnsi="Arial" w:cs="Arial"/>
          <w:lang w:eastAsia="en-US"/>
        </w:rPr>
        <w:t>d</w:t>
      </w:r>
      <w:r w:rsidR="00A575CD">
        <w:rPr>
          <w:rFonts w:ascii="Arial" w:hAnsi="Arial" w:cs="Arial"/>
          <w:lang w:eastAsia="en-US"/>
        </w:rPr>
        <w:t>es partenaires sociaux à ce sujet.</w:t>
      </w:r>
    </w:p>
    <w:p w14:paraId="0D2C75FF" w14:textId="2AD94826" w:rsidR="009F2A90" w:rsidRDefault="00A53366" w:rsidP="00A53366">
      <w:pPr>
        <w:spacing w:after="160" w:line="259" w:lineRule="auto"/>
        <w:ind w:left="0" w:firstLine="0"/>
        <w:jc w:val="left"/>
        <w:rPr>
          <w:rFonts w:ascii="Arial" w:hAnsi="Arial" w:cs="Arial"/>
          <w:lang w:eastAsia="en-US"/>
        </w:rPr>
      </w:pPr>
      <w:r>
        <w:rPr>
          <w:rFonts w:ascii="Arial" w:hAnsi="Arial" w:cs="Arial"/>
          <w:lang w:eastAsia="en-US"/>
        </w:rPr>
        <w:t>En ayant bien compris les enjeux, ils entendent continuer leu</w:t>
      </w:r>
      <w:r w:rsidR="00EB6650">
        <w:rPr>
          <w:rFonts w:ascii="Arial" w:hAnsi="Arial" w:cs="Arial"/>
          <w:lang w:eastAsia="en-US"/>
        </w:rPr>
        <w:t>rs travaux</w:t>
      </w:r>
      <w:r>
        <w:rPr>
          <w:rFonts w:ascii="Arial" w:hAnsi="Arial" w:cs="Arial"/>
          <w:lang w:eastAsia="en-US"/>
        </w:rPr>
        <w:t xml:space="preserve"> sur ce projet et resteront à l’écoute des </w:t>
      </w:r>
      <w:r w:rsidR="00EB6650">
        <w:rPr>
          <w:rFonts w:ascii="Arial" w:hAnsi="Arial" w:cs="Arial"/>
          <w:lang w:eastAsia="en-US"/>
        </w:rPr>
        <w:t>évolutions issues du dialogue social.</w:t>
      </w:r>
    </w:p>
    <w:p w14:paraId="19195B66" w14:textId="77777777" w:rsidR="00A53366" w:rsidRDefault="00A53366" w:rsidP="00A53366">
      <w:pPr>
        <w:spacing w:after="160" w:line="259" w:lineRule="auto"/>
        <w:ind w:left="0" w:firstLine="0"/>
        <w:jc w:val="left"/>
        <w:rPr>
          <w:rFonts w:ascii="Arial" w:hAnsi="Arial" w:cs="Arial"/>
          <w:lang w:eastAsia="en-US"/>
        </w:rPr>
      </w:pPr>
    </w:p>
    <w:p w14:paraId="6E14F456" w14:textId="77777777" w:rsidR="00FF5E20" w:rsidRDefault="00FF5E20" w:rsidP="00840BBA">
      <w:pPr>
        <w:spacing w:after="160" w:line="259" w:lineRule="auto"/>
        <w:ind w:left="0" w:firstLine="0"/>
        <w:jc w:val="center"/>
        <w:rPr>
          <w:rFonts w:ascii="Arial" w:hAnsi="Arial" w:cs="Arial"/>
          <w:b/>
          <w:sz w:val="40"/>
          <w:szCs w:val="40"/>
          <w:lang w:eastAsia="en-US"/>
        </w:rPr>
      </w:pPr>
    </w:p>
    <w:p w14:paraId="1CDE3769" w14:textId="7C088B71" w:rsidR="00F327D6" w:rsidRDefault="00A513E0" w:rsidP="00840BBA">
      <w:pPr>
        <w:spacing w:after="160" w:line="259" w:lineRule="auto"/>
        <w:ind w:left="0" w:firstLine="0"/>
        <w:jc w:val="center"/>
        <w:rPr>
          <w:rFonts w:ascii="Arial" w:hAnsi="Arial" w:cs="Arial"/>
          <w:b/>
          <w:sz w:val="40"/>
          <w:szCs w:val="40"/>
          <w:lang w:eastAsia="en-US"/>
        </w:rPr>
      </w:pPr>
      <w:r w:rsidRPr="00173F79">
        <w:rPr>
          <w:rFonts w:ascii="Arial" w:hAnsi="Arial" w:cs="Arial"/>
          <w:b/>
          <w:sz w:val="40"/>
          <w:szCs w:val="40"/>
          <w:lang w:eastAsia="en-US"/>
        </w:rPr>
        <w:t>CHOSES VUE</w:t>
      </w:r>
      <w:r w:rsidR="007136D0" w:rsidRPr="00173F79">
        <w:rPr>
          <w:rFonts w:ascii="Arial" w:hAnsi="Arial" w:cs="Arial"/>
          <w:b/>
          <w:sz w:val="40"/>
          <w:szCs w:val="40"/>
          <w:lang w:eastAsia="en-US"/>
        </w:rPr>
        <w:t>S</w:t>
      </w:r>
    </w:p>
    <w:p w14:paraId="6EDA58E5" w14:textId="77777777" w:rsidR="006A26D4" w:rsidRPr="00173F79" w:rsidRDefault="006A26D4" w:rsidP="00840BBA">
      <w:pPr>
        <w:spacing w:after="160" w:line="259" w:lineRule="auto"/>
        <w:ind w:left="0" w:firstLine="0"/>
        <w:jc w:val="center"/>
        <w:rPr>
          <w:rFonts w:ascii="Arial" w:hAnsi="Arial" w:cs="Arial"/>
          <w:b/>
          <w:sz w:val="40"/>
          <w:szCs w:val="40"/>
          <w:lang w:eastAsia="en-US"/>
        </w:rPr>
      </w:pPr>
    </w:p>
    <w:tbl>
      <w:tblPr>
        <w:tblStyle w:val="Grilledutableau"/>
        <w:tblW w:w="9486" w:type="dxa"/>
        <w:tblInd w:w="-318" w:type="dxa"/>
        <w:tblLayout w:type="fixed"/>
        <w:tblLook w:val="04A0" w:firstRow="1" w:lastRow="0" w:firstColumn="1" w:lastColumn="0" w:noHBand="0" w:noVBand="1"/>
      </w:tblPr>
      <w:tblGrid>
        <w:gridCol w:w="4429"/>
        <w:gridCol w:w="425"/>
        <w:gridCol w:w="61"/>
        <w:gridCol w:w="3483"/>
        <w:gridCol w:w="1079"/>
        <w:gridCol w:w="9"/>
      </w:tblGrid>
      <w:tr w:rsidR="00F327D6" w14:paraId="4EFA051B" w14:textId="77777777" w:rsidTr="006A26D4">
        <w:trPr>
          <w:gridAfter w:val="1"/>
          <w:wAfter w:w="9" w:type="dxa"/>
        </w:trPr>
        <w:tc>
          <w:tcPr>
            <w:tcW w:w="4854" w:type="dxa"/>
            <w:gridSpan w:val="2"/>
            <w:tcBorders>
              <w:top w:val="nil"/>
              <w:left w:val="nil"/>
              <w:bottom w:val="nil"/>
              <w:right w:val="nil"/>
            </w:tcBorders>
          </w:tcPr>
          <w:p w14:paraId="4417AE1F" w14:textId="5B59A941" w:rsidR="00F327D6" w:rsidRDefault="009B6744">
            <w:pPr>
              <w:spacing w:after="160" w:line="259" w:lineRule="auto"/>
              <w:ind w:left="0" w:firstLine="0"/>
              <w:jc w:val="left"/>
              <w:rPr>
                <w:rFonts w:ascii="Arial" w:hAnsi="Arial" w:cs="Arial"/>
                <w:bCs/>
                <w:sz w:val="40"/>
                <w:szCs w:val="40"/>
              </w:rPr>
            </w:pPr>
            <w:r>
              <w:rPr>
                <w:noProof/>
              </w:rPr>
              <mc:AlternateContent>
                <mc:Choice Requires="wps">
                  <w:drawing>
                    <wp:anchor distT="0" distB="0" distL="114300" distR="114300" simplePos="0" relativeHeight="251661312" behindDoc="0" locked="0" layoutInCell="1" allowOverlap="1" wp14:anchorId="2D908A97" wp14:editId="57DB91D8">
                      <wp:simplePos x="0" y="0"/>
                      <wp:positionH relativeFrom="column">
                        <wp:posOffset>1334118</wp:posOffset>
                      </wp:positionH>
                      <wp:positionV relativeFrom="paragraph">
                        <wp:posOffset>903605</wp:posOffset>
                      </wp:positionV>
                      <wp:extent cx="135890" cy="165100"/>
                      <wp:effectExtent l="0" t="0" r="16510" b="25400"/>
                      <wp:wrapNone/>
                      <wp:docPr id="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1235A" id="Oval 3" o:spid="_x0000_s1026" style="position:absolute;margin-left:105.05pt;margin-top:71.15pt;width:10.7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elBgIAAAs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"/>
                  </w:pict>
                </mc:Fallback>
              </mc:AlternateContent>
            </w:r>
            <w:r w:rsidR="003450B9">
              <w:rPr>
                <w:noProof/>
              </w:rPr>
              <w:drawing>
                <wp:inline distT="0" distB="0" distL="0" distR="0" wp14:anchorId="31DACB21" wp14:editId="3B325EF1">
                  <wp:extent cx="2973705" cy="39655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705" cy="3965575"/>
                          </a:xfrm>
                          <a:prstGeom prst="rect">
                            <a:avLst/>
                          </a:prstGeom>
                          <a:noFill/>
                          <a:ln>
                            <a:noFill/>
                          </a:ln>
                        </pic:spPr>
                      </pic:pic>
                    </a:graphicData>
                  </a:graphic>
                </wp:inline>
              </w:drawing>
            </w:r>
          </w:p>
        </w:tc>
        <w:tc>
          <w:tcPr>
            <w:tcW w:w="4623" w:type="dxa"/>
            <w:gridSpan w:val="3"/>
            <w:tcBorders>
              <w:top w:val="nil"/>
              <w:left w:val="nil"/>
              <w:bottom w:val="nil"/>
              <w:right w:val="nil"/>
            </w:tcBorders>
          </w:tcPr>
          <w:p w14:paraId="5B7FC01D" w14:textId="0CA01FE4" w:rsidR="00F327D6" w:rsidRDefault="003450B9" w:rsidP="006A26D4">
            <w:pPr>
              <w:spacing w:after="160" w:line="259" w:lineRule="auto"/>
              <w:ind w:left="-3419" w:right="187" w:firstLine="3419"/>
              <w:jc w:val="left"/>
              <w:rPr>
                <w:rFonts w:ascii="Arial" w:hAnsi="Arial" w:cs="Arial"/>
                <w:bCs/>
                <w:sz w:val="40"/>
                <w:szCs w:val="40"/>
              </w:rPr>
            </w:pPr>
            <w:r>
              <w:rPr>
                <w:noProof/>
              </w:rPr>
              <w:drawing>
                <wp:inline distT="0" distB="0" distL="0" distR="0" wp14:anchorId="2B8E317C" wp14:editId="75F43049">
                  <wp:extent cx="2973675" cy="3965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210" cy="3988958"/>
                          </a:xfrm>
                          <a:prstGeom prst="rect">
                            <a:avLst/>
                          </a:prstGeom>
                          <a:noFill/>
                          <a:ln>
                            <a:noFill/>
                          </a:ln>
                        </pic:spPr>
                      </pic:pic>
                    </a:graphicData>
                  </a:graphic>
                </wp:inline>
              </w:drawing>
            </w:r>
          </w:p>
        </w:tc>
      </w:tr>
      <w:tr w:rsidR="00354817" w14:paraId="5E41CEAE" w14:textId="77777777" w:rsidTr="006A26D4">
        <w:trPr>
          <w:trHeight w:val="2653"/>
        </w:trPr>
        <w:tc>
          <w:tcPr>
            <w:tcW w:w="4915" w:type="dxa"/>
            <w:gridSpan w:val="3"/>
            <w:tcBorders>
              <w:top w:val="nil"/>
              <w:left w:val="nil"/>
              <w:bottom w:val="nil"/>
              <w:right w:val="nil"/>
            </w:tcBorders>
          </w:tcPr>
          <w:p w14:paraId="768BA470" w14:textId="11193129" w:rsidR="00E13873" w:rsidRDefault="009B6744">
            <w:pPr>
              <w:spacing w:after="160" w:line="259" w:lineRule="auto"/>
              <w:ind w:left="0" w:firstLine="0"/>
              <w:jc w:val="left"/>
              <w:rPr>
                <w:rFonts w:ascii="Arial" w:hAnsi="Arial" w:cs="Arial"/>
                <w:bCs/>
                <w:sz w:val="40"/>
                <w:szCs w:val="40"/>
              </w:rPr>
            </w:pPr>
            <w:r>
              <w:rPr>
                <w:noProof/>
              </w:rPr>
              <w:drawing>
                <wp:inline distT="0" distB="0" distL="0" distR="0" wp14:anchorId="6108843A" wp14:editId="4CF1152D">
                  <wp:extent cx="2973705" cy="16948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705" cy="1694815"/>
                          </a:xfrm>
                          <a:prstGeom prst="rect">
                            <a:avLst/>
                          </a:prstGeom>
                          <a:noFill/>
                          <a:ln>
                            <a:noFill/>
                          </a:ln>
                        </pic:spPr>
                      </pic:pic>
                    </a:graphicData>
                  </a:graphic>
                </wp:inline>
              </w:drawing>
            </w:r>
          </w:p>
        </w:tc>
        <w:tc>
          <w:tcPr>
            <w:tcW w:w="4571" w:type="dxa"/>
            <w:gridSpan w:val="3"/>
            <w:tcBorders>
              <w:top w:val="nil"/>
              <w:left w:val="nil"/>
              <w:bottom w:val="nil"/>
              <w:right w:val="nil"/>
            </w:tcBorders>
          </w:tcPr>
          <w:p w14:paraId="3858B16D" w14:textId="77777777" w:rsidR="00E13873" w:rsidRDefault="009B6744" w:rsidP="00F21225">
            <w:pPr>
              <w:spacing w:after="160" w:line="259" w:lineRule="auto"/>
              <w:ind w:left="0" w:right="187" w:firstLine="0"/>
              <w:rPr>
                <w:rFonts w:ascii="Arial" w:hAnsi="Arial" w:cs="Arial"/>
                <w:bCs/>
              </w:rPr>
            </w:pPr>
            <w:r>
              <w:rPr>
                <w:rFonts w:ascii="Arial" w:hAnsi="Arial" w:cs="Arial"/>
                <w:bCs/>
              </w:rPr>
              <w:t>Concernant l’utilisation récurrente des escabeaux en tant que poste de travail, je note que l’impossibilité souvent évoqué</w:t>
            </w:r>
            <w:r w:rsidR="00F21225">
              <w:rPr>
                <w:rFonts w:ascii="Arial" w:hAnsi="Arial" w:cs="Arial"/>
                <w:bCs/>
              </w:rPr>
              <w:t>e</w:t>
            </w:r>
            <w:r>
              <w:rPr>
                <w:rFonts w:ascii="Arial" w:hAnsi="Arial" w:cs="Arial"/>
                <w:bCs/>
              </w:rPr>
              <w:t xml:space="preserve"> d’utiliser d’autres matériels du fai</w:t>
            </w:r>
            <w:r w:rsidR="00EE509A">
              <w:rPr>
                <w:rFonts w:ascii="Arial" w:hAnsi="Arial" w:cs="Arial"/>
                <w:bCs/>
              </w:rPr>
              <w:t>t</w:t>
            </w:r>
            <w:r>
              <w:rPr>
                <w:rFonts w:ascii="Arial" w:hAnsi="Arial" w:cs="Arial"/>
                <w:bCs/>
              </w:rPr>
              <w:t xml:space="preserve"> de l’encombrement</w:t>
            </w:r>
            <w:r w:rsidR="00F21225">
              <w:rPr>
                <w:rFonts w:ascii="Arial" w:hAnsi="Arial" w:cs="Arial"/>
                <w:bCs/>
              </w:rPr>
              <w:t xml:space="preserve"> ou de leur inadaptation n’est pas toujours avérée</w:t>
            </w:r>
            <w:r w:rsidR="00EE509A">
              <w:rPr>
                <w:rFonts w:ascii="Arial" w:hAnsi="Arial" w:cs="Arial"/>
                <w:bCs/>
              </w:rPr>
              <w:t>.</w:t>
            </w:r>
          </w:p>
          <w:p w14:paraId="66306607" w14:textId="58819688" w:rsidR="009C23D7" w:rsidRPr="009B6744" w:rsidRDefault="00F21225" w:rsidP="00F21225">
            <w:pPr>
              <w:spacing w:after="160" w:line="259" w:lineRule="auto"/>
              <w:ind w:left="0" w:right="187" w:firstLine="0"/>
              <w:rPr>
                <w:rFonts w:ascii="Arial" w:hAnsi="Arial" w:cs="Arial"/>
                <w:bCs/>
              </w:rPr>
            </w:pPr>
            <w:r>
              <w:rPr>
                <w:rFonts w:ascii="Arial" w:hAnsi="Arial" w:cs="Arial"/>
                <w:bCs/>
              </w:rPr>
              <w:t>J’ai par ailleurs observé qu’une entreprise qui accueille des tournage</w:t>
            </w:r>
            <w:r w:rsidR="0030359C">
              <w:rPr>
                <w:rFonts w:ascii="Arial" w:hAnsi="Arial" w:cs="Arial"/>
                <w:bCs/>
              </w:rPr>
              <w:t>,</w:t>
            </w:r>
            <w:r>
              <w:rPr>
                <w:rFonts w:ascii="Arial" w:hAnsi="Arial" w:cs="Arial"/>
                <w:bCs/>
              </w:rPr>
              <w:t xml:space="preserve"> i</w:t>
            </w:r>
            <w:r w:rsidR="009C23D7">
              <w:rPr>
                <w:rFonts w:ascii="Arial" w:hAnsi="Arial" w:cs="Arial"/>
                <w:bCs/>
              </w:rPr>
              <w:t>nterdit dans ses locaux l’utilisation des escabeaux.</w:t>
            </w:r>
          </w:p>
        </w:tc>
      </w:tr>
      <w:tr w:rsidR="00FC691A" w14:paraId="4F6EC013" w14:textId="77777777" w:rsidTr="006A26D4">
        <w:trPr>
          <w:trHeight w:val="490"/>
        </w:trPr>
        <w:tc>
          <w:tcPr>
            <w:tcW w:w="9486" w:type="dxa"/>
            <w:gridSpan w:val="6"/>
            <w:tcBorders>
              <w:top w:val="nil"/>
              <w:left w:val="nil"/>
              <w:bottom w:val="nil"/>
              <w:right w:val="nil"/>
            </w:tcBorders>
          </w:tcPr>
          <w:p w14:paraId="7E73C2D7" w14:textId="3A06BD3F" w:rsidR="00B250DA" w:rsidRDefault="009C23D7" w:rsidP="00FC691A">
            <w:pPr>
              <w:spacing w:after="160" w:line="259" w:lineRule="auto"/>
              <w:ind w:left="0" w:firstLine="0"/>
              <w:jc w:val="left"/>
              <w:rPr>
                <w:rFonts w:ascii="Arial" w:hAnsi="Arial" w:cs="Arial"/>
                <w:bCs/>
              </w:rPr>
            </w:pPr>
            <w:r>
              <w:rPr>
                <w:rFonts w:ascii="Arial" w:hAnsi="Arial" w:cs="Arial"/>
                <w:bCs/>
              </w:rPr>
              <w:t xml:space="preserve">Dans cette configuration les productions s’en accommodent en louant des PIRL. Dans cette situation qui ne souffre pas de contestation, les escabeaux disparaissent. </w:t>
            </w:r>
          </w:p>
          <w:p w14:paraId="708EDBC3" w14:textId="7976A0C1" w:rsidR="009C23D7" w:rsidRDefault="00B250DA" w:rsidP="00FC691A">
            <w:pPr>
              <w:spacing w:after="160" w:line="259" w:lineRule="auto"/>
              <w:ind w:left="0" w:firstLine="0"/>
              <w:jc w:val="left"/>
              <w:rPr>
                <w:rFonts w:ascii="Arial" w:hAnsi="Arial" w:cs="Arial"/>
                <w:bCs/>
              </w:rPr>
            </w:pPr>
            <w:r>
              <w:rPr>
                <w:rFonts w:ascii="Arial" w:hAnsi="Arial" w:cs="Arial"/>
                <w:bCs/>
              </w:rPr>
              <w:lastRenderedPageBreak/>
              <w:t>Nous pouvons en</w:t>
            </w:r>
            <w:r w:rsidR="009C23D7">
              <w:rPr>
                <w:rFonts w:ascii="Arial" w:hAnsi="Arial" w:cs="Arial"/>
                <w:bCs/>
              </w:rPr>
              <w:t xml:space="preserve"> conclu</w:t>
            </w:r>
            <w:r>
              <w:rPr>
                <w:rFonts w:ascii="Arial" w:hAnsi="Arial" w:cs="Arial"/>
                <w:bCs/>
              </w:rPr>
              <w:t>re</w:t>
            </w:r>
            <w:r w:rsidR="009C23D7">
              <w:rPr>
                <w:rFonts w:ascii="Arial" w:hAnsi="Arial" w:cs="Arial"/>
                <w:bCs/>
              </w:rPr>
              <w:t xml:space="preserve"> qu’il s’agit autant d’un problème d’adaptation des matériels</w:t>
            </w:r>
            <w:r w:rsidR="0030359C">
              <w:rPr>
                <w:rFonts w:ascii="Arial" w:hAnsi="Arial" w:cs="Arial"/>
                <w:bCs/>
              </w:rPr>
              <w:t xml:space="preserve"> et </w:t>
            </w:r>
            <w:r w:rsidR="009C23D7">
              <w:rPr>
                <w:rFonts w:ascii="Arial" w:hAnsi="Arial" w:cs="Arial"/>
                <w:bCs/>
              </w:rPr>
              <w:t>de rejet des professionnels que de direction</w:t>
            </w:r>
            <w:r w:rsidR="0030359C">
              <w:rPr>
                <w:rFonts w:ascii="Arial" w:hAnsi="Arial" w:cs="Arial"/>
                <w:bCs/>
              </w:rPr>
              <w:t xml:space="preserve"> et</w:t>
            </w:r>
            <w:r w:rsidR="009C23D7">
              <w:rPr>
                <w:rFonts w:ascii="Arial" w:hAnsi="Arial" w:cs="Arial"/>
                <w:bCs/>
              </w:rPr>
              <w:t xml:space="preserve"> d’encadrement des équipes.</w:t>
            </w:r>
          </w:p>
          <w:p w14:paraId="0AAE1E0B" w14:textId="40644639" w:rsidR="00B250DA" w:rsidRPr="00DB0C7C" w:rsidRDefault="00B250DA" w:rsidP="00FC691A">
            <w:pPr>
              <w:spacing w:after="160" w:line="259" w:lineRule="auto"/>
              <w:ind w:left="0" w:firstLine="0"/>
              <w:jc w:val="left"/>
              <w:rPr>
                <w:rFonts w:ascii="Arial" w:hAnsi="Arial" w:cs="Arial"/>
                <w:bCs/>
              </w:rPr>
            </w:pPr>
            <w:r>
              <w:rPr>
                <w:rFonts w:ascii="Arial" w:hAnsi="Arial" w:cs="Arial"/>
                <w:bCs/>
              </w:rPr>
              <w:t>Nous pourrions donc imaginer une action concerté</w:t>
            </w:r>
            <w:r w:rsidR="008858E6">
              <w:rPr>
                <w:rFonts w:ascii="Arial" w:hAnsi="Arial" w:cs="Arial"/>
                <w:bCs/>
              </w:rPr>
              <w:t>e</w:t>
            </w:r>
            <w:r>
              <w:rPr>
                <w:rFonts w:ascii="Arial" w:hAnsi="Arial" w:cs="Arial"/>
                <w:bCs/>
              </w:rPr>
              <w:t xml:space="preserve"> en association avec les loueurs pour int</w:t>
            </w:r>
            <w:r w:rsidR="008858E6">
              <w:rPr>
                <w:rFonts w:ascii="Arial" w:hAnsi="Arial" w:cs="Arial"/>
                <w:bCs/>
              </w:rPr>
              <w:t>roduir</w:t>
            </w:r>
            <w:r>
              <w:rPr>
                <w:rFonts w:ascii="Arial" w:hAnsi="Arial" w:cs="Arial"/>
                <w:bCs/>
              </w:rPr>
              <w:t>e</w:t>
            </w:r>
            <w:r w:rsidR="008858E6">
              <w:rPr>
                <w:rFonts w:ascii="Arial" w:hAnsi="Arial" w:cs="Arial"/>
                <w:bCs/>
              </w:rPr>
              <w:t xml:space="preserve"> massivement</w:t>
            </w:r>
            <w:r>
              <w:rPr>
                <w:rFonts w:ascii="Arial" w:hAnsi="Arial" w:cs="Arial"/>
                <w:bCs/>
              </w:rPr>
              <w:t xml:space="preserve"> l’utilisation d</w:t>
            </w:r>
            <w:r w:rsidR="008858E6">
              <w:rPr>
                <w:rFonts w:ascii="Arial" w:hAnsi="Arial" w:cs="Arial"/>
                <w:bCs/>
              </w:rPr>
              <w:t>’alternative</w:t>
            </w:r>
            <w:r>
              <w:rPr>
                <w:rFonts w:ascii="Arial" w:hAnsi="Arial" w:cs="Arial"/>
                <w:bCs/>
              </w:rPr>
              <w:t>s</w:t>
            </w:r>
            <w:r w:rsidR="008858E6">
              <w:rPr>
                <w:rFonts w:ascii="Arial" w:hAnsi="Arial" w:cs="Arial"/>
                <w:bCs/>
              </w:rPr>
              <w:t xml:space="preserve"> aux</w:t>
            </w:r>
            <w:r>
              <w:rPr>
                <w:rFonts w:ascii="Arial" w:hAnsi="Arial" w:cs="Arial"/>
                <w:bCs/>
              </w:rPr>
              <w:t xml:space="preserve"> escabeaux</w:t>
            </w:r>
            <w:r w:rsidR="0030359C">
              <w:rPr>
                <w:rFonts w:ascii="Arial" w:hAnsi="Arial" w:cs="Arial"/>
                <w:bCs/>
              </w:rPr>
              <w:t xml:space="preserve"> et réduire drastiquement le champ d’utilisation de ces derniers</w:t>
            </w:r>
            <w:r>
              <w:rPr>
                <w:rFonts w:ascii="Arial" w:hAnsi="Arial" w:cs="Arial"/>
                <w:bCs/>
              </w:rPr>
              <w:t>.</w:t>
            </w:r>
          </w:p>
        </w:tc>
      </w:tr>
      <w:tr w:rsidR="005C17AF" w14:paraId="2D277BCD" w14:textId="77777777" w:rsidTr="00167B80">
        <w:trPr>
          <w:trHeight w:val="490"/>
        </w:trPr>
        <w:tc>
          <w:tcPr>
            <w:tcW w:w="9486" w:type="dxa"/>
            <w:gridSpan w:val="6"/>
            <w:tcBorders>
              <w:top w:val="nil"/>
              <w:left w:val="nil"/>
              <w:bottom w:val="nil"/>
              <w:right w:val="nil"/>
            </w:tcBorders>
          </w:tcPr>
          <w:p w14:paraId="50AD8DD8" w14:textId="77777777" w:rsidR="005C17AF" w:rsidRDefault="005C17AF" w:rsidP="00FC691A">
            <w:pPr>
              <w:spacing w:after="160" w:line="259" w:lineRule="auto"/>
              <w:ind w:left="0" w:firstLine="0"/>
              <w:jc w:val="left"/>
              <w:rPr>
                <w:rFonts w:asciiTheme="minorHAnsi" w:hAnsiTheme="minorHAnsi" w:cstheme="minorHAnsi"/>
                <w:bCs/>
              </w:rPr>
            </w:pPr>
          </w:p>
        </w:tc>
      </w:tr>
      <w:tr w:rsidR="00F327D6" w14:paraId="6310226F" w14:textId="77777777" w:rsidTr="00167B80">
        <w:tc>
          <w:tcPr>
            <w:tcW w:w="8398" w:type="dxa"/>
            <w:gridSpan w:val="4"/>
            <w:tcBorders>
              <w:top w:val="nil"/>
              <w:left w:val="nil"/>
              <w:bottom w:val="nil"/>
              <w:right w:val="nil"/>
            </w:tcBorders>
          </w:tcPr>
          <w:p w14:paraId="028147E7" w14:textId="4FBDCBE3" w:rsidR="00E13873" w:rsidRDefault="000F285F">
            <w:pPr>
              <w:spacing w:after="160" w:line="259" w:lineRule="auto"/>
              <w:ind w:left="0" w:firstLine="0"/>
              <w:jc w:val="left"/>
              <w:rPr>
                <w:rFonts w:ascii="Arial" w:hAnsi="Arial" w:cs="Arial"/>
                <w:bCs/>
                <w:sz w:val="40"/>
                <w:szCs w:val="40"/>
              </w:rPr>
            </w:pPr>
            <w:r>
              <w:rPr>
                <w:noProof/>
              </w:rPr>
              <mc:AlternateContent>
                <mc:Choice Requires="wps">
                  <w:drawing>
                    <wp:anchor distT="0" distB="0" distL="114300" distR="114300" simplePos="0" relativeHeight="251674624" behindDoc="0" locked="0" layoutInCell="1" allowOverlap="1" wp14:anchorId="6A3F1ADB" wp14:editId="310E8492">
                      <wp:simplePos x="0" y="0"/>
                      <wp:positionH relativeFrom="column">
                        <wp:posOffset>1256871</wp:posOffset>
                      </wp:positionH>
                      <wp:positionV relativeFrom="paragraph">
                        <wp:posOffset>508566</wp:posOffset>
                      </wp:positionV>
                      <wp:extent cx="140044" cy="140044"/>
                      <wp:effectExtent l="0" t="0" r="12700" b="12700"/>
                      <wp:wrapNone/>
                      <wp:docPr id="28" name="Ellipse 28"/>
                      <wp:cNvGraphicFramePr/>
                      <a:graphic xmlns:a="http://schemas.openxmlformats.org/drawingml/2006/main">
                        <a:graphicData uri="http://schemas.microsoft.com/office/word/2010/wordprocessingShape">
                          <wps:wsp>
                            <wps:cNvSpPr/>
                            <wps:spPr>
                              <a:xfrm>
                                <a:off x="0" y="0"/>
                                <a:ext cx="140044" cy="14004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F8E60" id="Ellipse 28" o:spid="_x0000_s1026" style="position:absolute;margin-left:98.95pt;margin-top:40.05pt;width:11.0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3949B864" wp14:editId="1465AB30">
                      <wp:simplePos x="0" y="0"/>
                      <wp:positionH relativeFrom="column">
                        <wp:posOffset>1150637</wp:posOffset>
                      </wp:positionH>
                      <wp:positionV relativeFrom="paragraph">
                        <wp:posOffset>508000</wp:posOffset>
                      </wp:positionV>
                      <wp:extent cx="106680" cy="131445"/>
                      <wp:effectExtent l="0" t="0" r="26670" b="20955"/>
                      <wp:wrapNone/>
                      <wp:docPr id="27" name="Ellipse 27"/>
                      <wp:cNvGraphicFramePr/>
                      <a:graphic xmlns:a="http://schemas.openxmlformats.org/drawingml/2006/main">
                        <a:graphicData uri="http://schemas.microsoft.com/office/word/2010/wordprocessingShape">
                          <wps:wsp>
                            <wps:cNvSpPr/>
                            <wps:spPr>
                              <a:xfrm>
                                <a:off x="0" y="0"/>
                                <a:ext cx="106680" cy="131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C40F6" id="Ellipse 27" o:spid="_x0000_s1026" style="position:absolute;margin-left:90.6pt;margin-top:40pt;width:8.4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568B8A66" wp14:editId="5EEF35BC">
                      <wp:simplePos x="0" y="0"/>
                      <wp:positionH relativeFrom="column">
                        <wp:posOffset>970537</wp:posOffset>
                      </wp:positionH>
                      <wp:positionV relativeFrom="paragraph">
                        <wp:posOffset>640509</wp:posOffset>
                      </wp:positionV>
                      <wp:extent cx="82018" cy="139872"/>
                      <wp:effectExtent l="0" t="0" r="13335" b="12700"/>
                      <wp:wrapNone/>
                      <wp:docPr id="25" name="Ellipse 25"/>
                      <wp:cNvGraphicFramePr/>
                      <a:graphic xmlns:a="http://schemas.openxmlformats.org/drawingml/2006/main">
                        <a:graphicData uri="http://schemas.microsoft.com/office/word/2010/wordprocessingShape">
                          <wps:wsp>
                            <wps:cNvSpPr/>
                            <wps:spPr>
                              <a:xfrm>
                                <a:off x="0" y="0"/>
                                <a:ext cx="82018" cy="1398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9B855" id="Ellipse 25" o:spid="_x0000_s1026" style="position:absolute;margin-left:76.4pt;margin-top:50.45pt;width:6.45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" fillcolor="#4472c4 [3204]" strokecolor="#1f3763 [1604]" strokeweight="1pt">
                      <v:stroke joinstyle="miter"/>
                    </v:oval>
                  </w:pict>
                </mc:Fallback>
              </mc:AlternateContent>
            </w:r>
            <w:r w:rsidR="00E33962">
              <w:rPr>
                <w:noProof/>
              </w:rPr>
              <w:drawing>
                <wp:inline distT="0" distB="0" distL="0" distR="0" wp14:anchorId="78581DAB" wp14:editId="118D45C7">
                  <wp:extent cx="4012841" cy="2257167"/>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5205" cy="2286621"/>
                          </a:xfrm>
                          <a:prstGeom prst="rect">
                            <a:avLst/>
                          </a:prstGeom>
                          <a:noFill/>
                          <a:ln>
                            <a:noFill/>
                          </a:ln>
                        </pic:spPr>
                      </pic:pic>
                    </a:graphicData>
                  </a:graphic>
                </wp:inline>
              </w:drawing>
            </w:r>
          </w:p>
        </w:tc>
        <w:tc>
          <w:tcPr>
            <w:tcW w:w="1088" w:type="dxa"/>
            <w:gridSpan w:val="2"/>
            <w:tcBorders>
              <w:top w:val="nil"/>
              <w:left w:val="nil"/>
              <w:bottom w:val="nil"/>
              <w:right w:val="nil"/>
            </w:tcBorders>
          </w:tcPr>
          <w:p w14:paraId="34B01B32" w14:textId="3EE4D75B" w:rsidR="00E13873" w:rsidRDefault="00E13873" w:rsidP="00AC4B28">
            <w:pPr>
              <w:spacing w:after="160" w:line="259" w:lineRule="auto"/>
              <w:ind w:left="0" w:right="187" w:firstLine="0"/>
              <w:jc w:val="left"/>
              <w:rPr>
                <w:rFonts w:ascii="Arial" w:hAnsi="Arial" w:cs="Arial"/>
                <w:bCs/>
                <w:sz w:val="40"/>
                <w:szCs w:val="40"/>
              </w:rPr>
            </w:pPr>
          </w:p>
        </w:tc>
      </w:tr>
      <w:tr w:rsidR="00FC691A" w14:paraId="0B0BA6C3" w14:textId="77777777" w:rsidTr="00167B80">
        <w:tc>
          <w:tcPr>
            <w:tcW w:w="9486" w:type="dxa"/>
            <w:gridSpan w:val="6"/>
            <w:tcBorders>
              <w:top w:val="nil"/>
              <w:left w:val="nil"/>
              <w:bottom w:val="nil"/>
              <w:right w:val="nil"/>
            </w:tcBorders>
          </w:tcPr>
          <w:p w14:paraId="65B926A0" w14:textId="57AE3D7E" w:rsidR="00FC691A" w:rsidRPr="00C27A40" w:rsidRDefault="00E33962" w:rsidP="00FC691A">
            <w:pPr>
              <w:spacing w:after="160" w:line="259" w:lineRule="auto"/>
              <w:ind w:left="0" w:firstLine="0"/>
              <w:jc w:val="left"/>
              <w:rPr>
                <w:rFonts w:ascii="Arial" w:hAnsi="Arial" w:cs="Arial"/>
                <w:bCs/>
              </w:rPr>
            </w:pPr>
            <w:r>
              <w:rPr>
                <w:rFonts w:ascii="Arial" w:hAnsi="Arial" w:cs="Arial"/>
                <w:bCs/>
              </w:rPr>
              <w:t xml:space="preserve">Tournage </w:t>
            </w:r>
            <w:r w:rsidR="00774A58">
              <w:rPr>
                <w:rFonts w:ascii="Arial" w:hAnsi="Arial" w:cs="Arial"/>
                <w:bCs/>
              </w:rPr>
              <w:t>sur le toit.</w:t>
            </w:r>
            <w:r w:rsidR="00FC691A" w:rsidRPr="00C27A40">
              <w:rPr>
                <w:rFonts w:ascii="Arial" w:hAnsi="Arial" w:cs="Arial"/>
                <w:bCs/>
              </w:rPr>
              <w:t xml:space="preserve">                                         </w:t>
            </w:r>
            <w:r>
              <w:rPr>
                <w:rFonts w:ascii="Arial" w:hAnsi="Arial" w:cs="Arial"/>
                <w:bCs/>
              </w:rPr>
              <w:t xml:space="preserve">  </w:t>
            </w:r>
          </w:p>
        </w:tc>
      </w:tr>
      <w:tr w:rsidR="00FB4AC1" w14:paraId="13F87152" w14:textId="019556AD" w:rsidTr="00167B80">
        <w:trPr>
          <w:trHeight w:val="4437"/>
        </w:trPr>
        <w:tc>
          <w:tcPr>
            <w:tcW w:w="4429" w:type="dxa"/>
            <w:tcBorders>
              <w:top w:val="nil"/>
              <w:left w:val="nil"/>
              <w:bottom w:val="nil"/>
              <w:right w:val="nil"/>
            </w:tcBorders>
          </w:tcPr>
          <w:p w14:paraId="252FCFB0" w14:textId="77777777" w:rsidR="00FB4AC1" w:rsidRDefault="00DC7476" w:rsidP="00F36519">
            <w:pPr>
              <w:spacing w:after="160" w:line="259" w:lineRule="auto"/>
              <w:ind w:left="0" w:right="393" w:firstLine="0"/>
              <w:jc w:val="left"/>
              <w:rPr>
                <w:noProof/>
              </w:rPr>
            </w:pPr>
            <w:r>
              <w:rPr>
                <w:noProof/>
              </w:rPr>
              <w:lastRenderedPageBreak/>
              <w:drawing>
                <wp:inline distT="0" distB="0" distL="0" distR="0" wp14:anchorId="7028789A" wp14:editId="2B728B5E">
                  <wp:extent cx="2446020" cy="32619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81" cy="3303500"/>
                          </a:xfrm>
                          <a:prstGeom prst="rect">
                            <a:avLst/>
                          </a:prstGeom>
                          <a:noFill/>
                          <a:ln>
                            <a:noFill/>
                          </a:ln>
                        </pic:spPr>
                      </pic:pic>
                    </a:graphicData>
                  </a:graphic>
                </wp:inline>
              </w:drawing>
            </w:r>
            <w:r>
              <w:rPr>
                <w:noProof/>
              </w:rPr>
              <w:t xml:space="preserve"> </w:t>
            </w:r>
          </w:p>
          <w:p w14:paraId="7E728B3E" w14:textId="77777777" w:rsidR="00AA11C0" w:rsidRDefault="00AA11C0" w:rsidP="00F36519">
            <w:pPr>
              <w:spacing w:after="160" w:line="259" w:lineRule="auto"/>
              <w:ind w:left="0" w:right="393" w:firstLine="0"/>
              <w:jc w:val="left"/>
              <w:rPr>
                <w:rFonts w:asciiTheme="minorHAnsi" w:hAnsiTheme="minorHAnsi" w:cstheme="minorHAnsi"/>
                <w:bCs/>
                <w:lang w:eastAsia="en-US"/>
              </w:rPr>
            </w:pPr>
            <w:r w:rsidRPr="00E33962">
              <w:rPr>
                <w:rFonts w:asciiTheme="minorHAnsi" w:hAnsiTheme="minorHAnsi" w:cstheme="minorHAnsi"/>
                <w:bCs/>
                <w:lang w:eastAsia="en-US"/>
              </w:rPr>
              <w:t>Priorité au confort thermique</w:t>
            </w:r>
          </w:p>
          <w:p w14:paraId="1FDF63F2" w14:textId="77777777" w:rsidR="00AA11C0" w:rsidRDefault="00AA11C0" w:rsidP="00F36519">
            <w:pPr>
              <w:spacing w:after="160" w:line="259" w:lineRule="auto"/>
              <w:ind w:left="0" w:right="393" w:firstLine="0"/>
              <w:jc w:val="left"/>
              <w:rPr>
                <w:rFonts w:ascii="Arial" w:hAnsi="Arial" w:cs="Arial"/>
                <w:b/>
                <w:i/>
                <w:iCs/>
                <w:sz w:val="44"/>
                <w:szCs w:val="44"/>
                <w:lang w:eastAsia="en-US"/>
              </w:rPr>
            </w:pPr>
            <w:r>
              <w:rPr>
                <w:noProof/>
              </w:rPr>
              <w:drawing>
                <wp:inline distT="0" distB="0" distL="0" distR="0" wp14:anchorId="4F7B0E5A" wp14:editId="3EE27D3E">
                  <wp:extent cx="2446638" cy="22555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9000"/>
                          <a:stretch/>
                        </pic:blipFill>
                        <pic:spPr bwMode="auto">
                          <a:xfrm>
                            <a:off x="0" y="0"/>
                            <a:ext cx="2460433" cy="2268237"/>
                          </a:xfrm>
                          <a:prstGeom prst="rect">
                            <a:avLst/>
                          </a:prstGeom>
                          <a:noFill/>
                          <a:ln>
                            <a:noFill/>
                          </a:ln>
                          <a:extLst>
                            <a:ext uri="{53640926-AAD7-44D8-BBD7-CCE9431645EC}">
                              <a14:shadowObscured xmlns:a14="http://schemas.microsoft.com/office/drawing/2010/main"/>
                            </a:ext>
                          </a:extLst>
                        </pic:spPr>
                      </pic:pic>
                    </a:graphicData>
                  </a:graphic>
                </wp:inline>
              </w:drawing>
            </w:r>
          </w:p>
          <w:p w14:paraId="00189278" w14:textId="02AAFABA" w:rsidR="00AA11C0" w:rsidRPr="00AA11C0" w:rsidRDefault="00AA11C0" w:rsidP="00AA11C0">
            <w:pPr>
              <w:spacing w:after="160" w:line="259" w:lineRule="auto"/>
              <w:ind w:left="0" w:firstLine="0"/>
              <w:jc w:val="left"/>
              <w:rPr>
                <w:rFonts w:ascii="Arial" w:hAnsi="Arial" w:cs="Arial"/>
                <w:bCs/>
              </w:rPr>
            </w:pPr>
            <w:r>
              <w:rPr>
                <w:rFonts w:ascii="Arial" w:hAnsi="Arial" w:cs="Arial"/>
                <w:bCs/>
              </w:rPr>
              <w:t>Trottinettes</w:t>
            </w:r>
            <w:r w:rsidRPr="00C27A40">
              <w:rPr>
                <w:rFonts w:ascii="Arial" w:hAnsi="Arial" w:cs="Arial"/>
                <w:bCs/>
              </w:rPr>
              <w:t xml:space="preserve"> électrique</w:t>
            </w:r>
            <w:r>
              <w:rPr>
                <w:rFonts w:ascii="Arial" w:hAnsi="Arial" w:cs="Arial"/>
                <w:bCs/>
              </w:rPr>
              <w:t>s</w:t>
            </w:r>
          </w:p>
        </w:tc>
        <w:tc>
          <w:tcPr>
            <w:tcW w:w="5057" w:type="dxa"/>
            <w:gridSpan w:val="5"/>
            <w:tcBorders>
              <w:top w:val="nil"/>
              <w:left w:val="nil"/>
              <w:bottom w:val="nil"/>
              <w:right w:val="nil"/>
            </w:tcBorders>
          </w:tcPr>
          <w:p w14:paraId="3940B6DE" w14:textId="77777777" w:rsidR="000C1F16" w:rsidRDefault="00AA11C0">
            <w:pPr>
              <w:spacing w:after="160" w:line="259" w:lineRule="auto"/>
              <w:ind w:left="0" w:firstLine="0"/>
              <w:jc w:val="left"/>
              <w:rPr>
                <w:noProof/>
              </w:rPr>
            </w:pPr>
            <w:r>
              <w:rPr>
                <w:noProof/>
              </w:rPr>
              <w:drawing>
                <wp:inline distT="0" distB="0" distL="0" distR="0" wp14:anchorId="3588062F" wp14:editId="33C8755D">
                  <wp:extent cx="2949146" cy="5243634"/>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403" cy="5302766"/>
                          </a:xfrm>
                          <a:prstGeom prst="rect">
                            <a:avLst/>
                          </a:prstGeom>
                          <a:noFill/>
                          <a:ln>
                            <a:noFill/>
                          </a:ln>
                        </pic:spPr>
                      </pic:pic>
                    </a:graphicData>
                  </a:graphic>
                </wp:inline>
              </w:drawing>
            </w:r>
            <w:r>
              <w:rPr>
                <w:noProof/>
              </w:rPr>
              <w:t xml:space="preserve"> </w:t>
            </w:r>
          </w:p>
          <w:p w14:paraId="5F07B2F8" w14:textId="3D7E2BF5" w:rsidR="00AA11C0" w:rsidRDefault="000C1F16">
            <w:pPr>
              <w:spacing w:after="160" w:line="259" w:lineRule="auto"/>
              <w:ind w:left="0" w:firstLine="0"/>
              <w:jc w:val="left"/>
              <w:rPr>
                <w:noProof/>
              </w:rPr>
            </w:pPr>
            <w:r>
              <w:rPr>
                <w:noProof/>
              </w:rPr>
              <w:t xml:space="preserve">Six, </w:t>
            </w:r>
            <w:r w:rsidR="00AA11C0">
              <w:rPr>
                <w:noProof/>
              </w:rPr>
              <w:t>pas un de trop</w:t>
            </w:r>
            <w:r>
              <w:rPr>
                <w:noProof/>
              </w:rPr>
              <w:t xml:space="preserve"> et des postures contraignantes.</w:t>
            </w:r>
          </w:p>
          <w:p w14:paraId="592AEBF6" w14:textId="73166F3F" w:rsidR="000A71A3" w:rsidRDefault="000A71A3" w:rsidP="00AA11C0">
            <w:pPr>
              <w:spacing w:after="160" w:line="259" w:lineRule="auto"/>
              <w:ind w:left="0" w:firstLine="0"/>
              <w:jc w:val="left"/>
              <w:rPr>
                <w:noProof/>
              </w:rPr>
            </w:pPr>
          </w:p>
        </w:tc>
      </w:tr>
    </w:tbl>
    <w:p w14:paraId="672E2A16" w14:textId="59C7B5BC" w:rsidR="007F1511" w:rsidRDefault="007F1511" w:rsidP="006A26D4">
      <w:pPr>
        <w:spacing w:after="160" w:line="259" w:lineRule="auto"/>
        <w:ind w:left="0" w:firstLine="0"/>
        <w:rPr>
          <w:rFonts w:ascii="Arial" w:hAnsi="Arial" w:cs="Arial"/>
          <w:b/>
          <w:i/>
          <w:iCs/>
          <w:sz w:val="44"/>
          <w:szCs w:val="44"/>
          <w:lang w:eastAsia="en-US"/>
        </w:rPr>
      </w:pPr>
      <w:r>
        <w:rPr>
          <w:rFonts w:ascii="Arial" w:hAnsi="Arial" w:cs="Arial"/>
          <w:b/>
          <w:i/>
          <w:iCs/>
          <w:sz w:val="44"/>
          <w:szCs w:val="44"/>
          <w:lang w:eastAsia="en-US"/>
        </w:rPr>
        <w:br w:type="page"/>
      </w:r>
      <w:r w:rsidRPr="00D52D1D">
        <w:rPr>
          <w:rFonts w:ascii="Arial" w:hAnsi="Arial" w:cs="Arial"/>
          <w:b/>
          <w:i/>
          <w:iCs/>
          <w:sz w:val="44"/>
          <w:szCs w:val="44"/>
          <w:lang w:eastAsia="en-US"/>
        </w:rPr>
        <w:lastRenderedPageBreak/>
        <w:t>INFORMATIONS GENERALES</w:t>
      </w:r>
    </w:p>
    <w:p w14:paraId="08FADF03" w14:textId="77777777" w:rsidR="00A57D52" w:rsidRDefault="00A57D52">
      <w:pPr>
        <w:spacing w:after="160" w:line="259" w:lineRule="auto"/>
        <w:ind w:left="0" w:firstLine="0"/>
        <w:jc w:val="left"/>
        <w:rPr>
          <w:rFonts w:asciiTheme="minorHAnsi" w:hAnsiTheme="minorHAnsi" w:cstheme="minorHAnsi"/>
          <w:b/>
          <w:bCs/>
          <w:color w:val="auto"/>
          <w:sz w:val="24"/>
          <w:szCs w:val="24"/>
          <w:shd w:val="clear" w:color="auto" w:fill="FFFFFF"/>
        </w:rPr>
      </w:pPr>
    </w:p>
    <w:p w14:paraId="72FD1FAE" w14:textId="695195AD" w:rsidR="00A57D52" w:rsidRDefault="00A57D52" w:rsidP="00724261">
      <w:pPr>
        <w:spacing w:after="160" w:line="259" w:lineRule="auto"/>
        <w:ind w:left="0" w:firstLine="0"/>
        <w:jc w:val="center"/>
        <w:rPr>
          <w:rFonts w:asciiTheme="minorHAnsi" w:hAnsiTheme="minorHAnsi" w:cstheme="minorHAnsi"/>
          <w:b/>
          <w:bCs/>
          <w:color w:val="auto"/>
          <w:sz w:val="24"/>
          <w:szCs w:val="24"/>
          <w:shd w:val="clear" w:color="auto" w:fill="FFFFFF"/>
        </w:rPr>
      </w:pPr>
    </w:p>
    <w:p w14:paraId="280DB0E2" w14:textId="3CBAD993" w:rsidR="000B249B" w:rsidRDefault="000B249B" w:rsidP="000B249B">
      <w:pPr>
        <w:spacing w:after="160" w:line="259" w:lineRule="auto"/>
        <w:ind w:left="0" w:firstLine="0"/>
        <w:jc w:val="left"/>
      </w:pPr>
      <w:r w:rsidRPr="000B249B">
        <w:rPr>
          <w:b/>
          <w:bCs/>
          <w:sz w:val="28"/>
          <w:szCs w:val="28"/>
        </w:rPr>
        <w:t>Recueil et de traitement des signalements des actes de violence, de discrimination, de harcèlement moral ou sexuel et des agissements sexistes au ministère de la culture</w:t>
      </w:r>
      <w:r>
        <w:t xml:space="preserve"> </w:t>
      </w:r>
    </w:p>
    <w:p w14:paraId="724DC698" w14:textId="28769B26" w:rsidR="001D7D81" w:rsidRDefault="000B249B" w:rsidP="00993907">
      <w:pPr>
        <w:spacing w:after="160" w:line="259" w:lineRule="auto"/>
        <w:ind w:left="0" w:firstLine="0"/>
        <w:jc w:val="left"/>
      </w:pPr>
      <w:r>
        <w:t>L’arrêté du 13 juin 2022 précise les moyens</w:t>
      </w:r>
      <w:r w:rsidR="00E03888">
        <w:t xml:space="preserve"> </w:t>
      </w:r>
      <w:r w:rsidR="001D7D81">
        <w:t>(</w:t>
      </w:r>
      <w:r w:rsidR="00E03888">
        <w:t>tant interne qu’externe au ministère</w:t>
      </w:r>
      <w:r w:rsidR="001D7D81">
        <w:t>), les modalité</w:t>
      </w:r>
      <w:r w:rsidR="002B24BB">
        <w:t>s</w:t>
      </w:r>
      <w:r w:rsidR="001D7D81">
        <w:t xml:space="preserve"> de signalement des faits et d’information des victimes et personnes mises en cause.</w:t>
      </w:r>
    </w:p>
    <w:p w14:paraId="2392B75F" w14:textId="692ABEEB" w:rsidR="00993907" w:rsidRDefault="001D7D81" w:rsidP="00993907">
      <w:pPr>
        <w:spacing w:after="160" w:line="259" w:lineRule="auto"/>
        <w:ind w:left="0" w:firstLine="0"/>
        <w:jc w:val="left"/>
      </w:pPr>
      <w:r>
        <w:t xml:space="preserve">Il définit aussi les modalités de prise en charge des victimes </w:t>
      </w:r>
      <w:r w:rsidR="002B24BB">
        <w:t>(</w:t>
      </w:r>
      <w:r>
        <w:t xml:space="preserve">notamment en </w:t>
      </w:r>
      <w:r w:rsidR="002B24BB">
        <w:t>cas de mise en danger) ainsi que celles de traitement et de suivi du signalement. Il prévoit en particulier que le chef de service de l’entité administrative en charge de l’instruction doit engager dans les plus brefs délais l’analyse de la situation, y compris la réalisation de l’enquête interne, indépendamment du dépôt de plainte de la victime.</w:t>
      </w:r>
    </w:p>
    <w:p w14:paraId="27EB2D77" w14:textId="2E467CB8" w:rsidR="002B24BB" w:rsidRPr="00993907" w:rsidRDefault="002B24BB" w:rsidP="00993907">
      <w:pPr>
        <w:spacing w:after="160" w:line="259" w:lineRule="auto"/>
        <w:ind w:left="0" w:firstLine="0"/>
        <w:jc w:val="left"/>
      </w:pPr>
      <w:r>
        <w:t xml:space="preserve">Il propose aussi un modèle de </w:t>
      </w:r>
      <w:r w:rsidR="007A5A43">
        <w:t>fiche de signalement et rappel le cadre du signalement prévu à l’article 40 alinéa 2 du code de procédure pénale auquel sont soumis les fonctionnaires.</w:t>
      </w:r>
    </w:p>
    <w:p w14:paraId="45FEF54F" w14:textId="20485E95" w:rsidR="00E62F29" w:rsidRDefault="00EF0F4E" w:rsidP="00C140F7">
      <w:pPr>
        <w:spacing w:after="160" w:line="259" w:lineRule="auto"/>
        <w:ind w:left="0" w:firstLine="0"/>
        <w:jc w:val="left"/>
      </w:pPr>
      <w:hyperlink r:id="rId22" w:history="1">
        <w:r w:rsidR="000B249B">
          <w:rPr>
            <w:rStyle w:val="Lienhypertexte"/>
          </w:rPr>
          <w:t>Légifrance - Publications officielles - Journal officiel - JORF n° 0150 du 30/06/2022 (legifrance.gouv.fr)</w:t>
        </w:r>
      </w:hyperlink>
    </w:p>
    <w:p w14:paraId="13613793" w14:textId="2040F2F4" w:rsidR="00C86E61" w:rsidRDefault="00C86E61" w:rsidP="00C140F7">
      <w:pPr>
        <w:spacing w:after="160" w:line="259" w:lineRule="auto"/>
        <w:ind w:left="0" w:firstLine="0"/>
        <w:jc w:val="left"/>
      </w:pPr>
    </w:p>
    <w:p w14:paraId="76B53C0D" w14:textId="77777777" w:rsidR="00DF1317" w:rsidRDefault="00DF1317" w:rsidP="00C140F7">
      <w:pPr>
        <w:spacing w:after="160" w:line="259" w:lineRule="auto"/>
        <w:ind w:left="0" w:firstLine="0"/>
        <w:jc w:val="left"/>
      </w:pPr>
    </w:p>
    <w:p w14:paraId="06EA3501" w14:textId="0F1953B7" w:rsidR="00C86E61" w:rsidRDefault="00C86E61" w:rsidP="00C140F7">
      <w:pPr>
        <w:spacing w:after="160" w:line="259" w:lineRule="auto"/>
        <w:ind w:left="0" w:firstLine="0"/>
        <w:jc w:val="left"/>
        <w:rPr>
          <w:b/>
          <w:bCs/>
        </w:rPr>
      </w:pPr>
      <w:r>
        <w:rPr>
          <w:b/>
          <w:bCs/>
          <w:sz w:val="28"/>
          <w:szCs w:val="28"/>
        </w:rPr>
        <w:t>Référent harcèlement sexuel</w:t>
      </w:r>
    </w:p>
    <w:p w14:paraId="59AD453B" w14:textId="5D38DDCA" w:rsidR="00C86E61" w:rsidRPr="00C86E61" w:rsidRDefault="00C86E61" w:rsidP="00C140F7">
      <w:pPr>
        <w:spacing w:after="160" w:line="259" w:lineRule="auto"/>
        <w:ind w:left="0" w:firstLine="0"/>
        <w:jc w:val="left"/>
      </w:pPr>
      <w:r w:rsidRPr="00C86E61">
        <w:t>L’INRS publie un focus juridique sur la question des référe</w:t>
      </w:r>
      <w:r>
        <w:t>n</w:t>
      </w:r>
      <w:r w:rsidRPr="00C86E61">
        <w:t>ts harcèlement sexuel,</w:t>
      </w:r>
      <w:r w:rsidR="00C829AD">
        <w:t xml:space="preserve"> de</w:t>
      </w:r>
      <w:r w:rsidRPr="00C86E61">
        <w:t xml:space="preserve"> leurs missions et leur statut.</w:t>
      </w:r>
    </w:p>
    <w:p w14:paraId="773F8875" w14:textId="7D580A4F" w:rsidR="00C86E61" w:rsidRDefault="00C86E61" w:rsidP="00C140F7">
      <w:pPr>
        <w:spacing w:after="160" w:line="259" w:lineRule="auto"/>
        <w:ind w:left="0" w:firstLine="0"/>
        <w:jc w:val="left"/>
      </w:pPr>
      <w:r w:rsidRPr="00C86E61">
        <w:t>Si cet article traite des référent mis en place dans le cadre du code du travail (référents des entreprises de plus de 250 salariés et ceux désigné par les CSE)</w:t>
      </w:r>
      <w:r w:rsidR="00C829AD">
        <w:t xml:space="preserve"> il n’en demeure pas moins pertinent pour les référents mis en place par les productions tels que nous l’encourageons</w:t>
      </w:r>
      <w:r w:rsidR="003D2B3D">
        <w:t>.</w:t>
      </w:r>
    </w:p>
    <w:p w14:paraId="40374957" w14:textId="7AF77D26" w:rsidR="003D2B3D" w:rsidRDefault="003D2B3D" w:rsidP="00C140F7">
      <w:pPr>
        <w:spacing w:after="160" w:line="259" w:lineRule="auto"/>
        <w:ind w:left="0" w:firstLine="0"/>
        <w:jc w:val="left"/>
      </w:pPr>
      <w:r>
        <w:t>Il propose en particulier une définition des missions des référents CSE qui, à contrario de celui des entreprises de plus de 250 salariés, ne sont pas définies par le code du travail. En résumé dans les entreprises de moins de 250 salariés les missions du référent CSE devraient être les mêmes que celles qui seraient confiées au référent d’entreprise (</w:t>
      </w:r>
      <w:r w:rsidR="00C829AD">
        <w:t>sensibilisation/formations des salariés et encadrants, orientation vers les autorités compétentes, mise en œuvre de procédures de signalement, enquête).</w:t>
      </w:r>
    </w:p>
    <w:p w14:paraId="6F9B1AB9" w14:textId="06B9AAE4" w:rsidR="00C829AD" w:rsidRDefault="00C829AD" w:rsidP="00C140F7">
      <w:pPr>
        <w:spacing w:after="160" w:line="259" w:lineRule="auto"/>
        <w:ind w:left="0" w:firstLine="0"/>
        <w:jc w:val="left"/>
      </w:pPr>
      <w:r>
        <w:t>Pour les entreprises de plus de 250 salariés leurs missions seront à articuler avec celles du référent d’entreprise.</w:t>
      </w:r>
    </w:p>
    <w:p w14:paraId="1BDDA4CD" w14:textId="1B4F2974" w:rsidR="00DF1317" w:rsidRDefault="00DF1317" w:rsidP="00C140F7">
      <w:pPr>
        <w:spacing w:after="160" w:line="259" w:lineRule="auto"/>
        <w:ind w:left="0" w:firstLine="0"/>
        <w:jc w:val="left"/>
      </w:pPr>
      <w:r>
        <w:t>Ce focus aborde aussi les objectifs que doit poursuivre la formation des référents ainsi que la protection dont devraient bénéficier les référents d’entreprise qui ne bénéficient pas de celle des élus du CSE.</w:t>
      </w:r>
    </w:p>
    <w:p w14:paraId="0A19B73E" w14:textId="232B6400" w:rsidR="00C829AD" w:rsidRDefault="00EF0F4E" w:rsidP="00C140F7">
      <w:pPr>
        <w:spacing w:after="160" w:line="259" w:lineRule="auto"/>
        <w:ind w:left="0" w:firstLine="0"/>
        <w:jc w:val="left"/>
      </w:pPr>
      <w:hyperlink r:id="rId23" w:history="1">
        <w:r w:rsidR="00DF1317">
          <w:rPr>
            <w:rStyle w:val="Lienhypertexte"/>
          </w:rPr>
          <w:t>Référents harcèlement sexuel : quelles missions ? quels statuts ? - Actualité - INRS</w:t>
        </w:r>
      </w:hyperlink>
    </w:p>
    <w:p w14:paraId="52A808F9" w14:textId="136D2269" w:rsidR="00DF1317" w:rsidRDefault="00DF1317" w:rsidP="00C140F7">
      <w:pPr>
        <w:spacing w:after="160" w:line="259" w:lineRule="auto"/>
        <w:ind w:left="0" w:firstLine="0"/>
        <w:jc w:val="left"/>
      </w:pPr>
    </w:p>
    <w:p w14:paraId="5CCDC37A" w14:textId="5CD0F509" w:rsidR="00DF1317" w:rsidRDefault="00DF1317" w:rsidP="00C140F7">
      <w:pPr>
        <w:spacing w:after="160" w:line="259" w:lineRule="auto"/>
        <w:ind w:left="0" w:firstLine="0"/>
        <w:jc w:val="left"/>
      </w:pPr>
    </w:p>
    <w:p w14:paraId="575552AE" w14:textId="7F51B313" w:rsidR="00DF1317" w:rsidRDefault="00DF1317" w:rsidP="00C140F7">
      <w:pPr>
        <w:spacing w:after="160" w:line="259" w:lineRule="auto"/>
        <w:ind w:left="0" w:firstLine="0"/>
        <w:jc w:val="left"/>
      </w:pPr>
    </w:p>
    <w:p w14:paraId="7C4FE63F" w14:textId="77777777" w:rsidR="00DF1317" w:rsidRPr="00C86E61" w:rsidRDefault="00DF1317" w:rsidP="00C140F7">
      <w:pPr>
        <w:spacing w:after="160" w:line="259" w:lineRule="auto"/>
        <w:ind w:left="0" w:firstLine="0"/>
        <w:jc w:val="left"/>
      </w:pPr>
    </w:p>
    <w:p w14:paraId="6AACD817" w14:textId="77777777" w:rsidR="00DF1317" w:rsidRDefault="00DF1317" w:rsidP="00C140F7">
      <w:pPr>
        <w:spacing w:after="160" w:line="259" w:lineRule="auto"/>
        <w:ind w:left="0" w:firstLine="0"/>
        <w:jc w:val="left"/>
        <w:rPr>
          <w:b/>
          <w:bCs/>
          <w:sz w:val="28"/>
          <w:szCs w:val="28"/>
        </w:rPr>
      </w:pPr>
    </w:p>
    <w:p w14:paraId="18098FA7" w14:textId="21CDAE85" w:rsidR="00E62F29" w:rsidRDefault="00866F96" w:rsidP="00C140F7">
      <w:pPr>
        <w:spacing w:after="160" w:line="259" w:lineRule="auto"/>
        <w:ind w:left="0" w:firstLine="0"/>
        <w:jc w:val="left"/>
        <w:rPr>
          <w:b/>
          <w:bCs/>
          <w:sz w:val="28"/>
          <w:szCs w:val="28"/>
        </w:rPr>
      </w:pPr>
      <w:r>
        <w:rPr>
          <w:b/>
          <w:bCs/>
          <w:sz w:val="28"/>
          <w:szCs w:val="28"/>
        </w:rPr>
        <w:t xml:space="preserve">Attribution du ministère en charge de la santé et de la prévention et du ministère en charge du travail </w:t>
      </w:r>
    </w:p>
    <w:p w14:paraId="15616AB8" w14:textId="0FBAE5C7" w:rsidR="00C42083" w:rsidRDefault="00866F96" w:rsidP="00C140F7">
      <w:pPr>
        <w:spacing w:after="160" w:line="259" w:lineRule="auto"/>
        <w:ind w:left="0" w:firstLine="0"/>
        <w:jc w:val="left"/>
      </w:pPr>
      <w:r>
        <w:t>Les décrets 2022-835 et 2022-836 du 01 juin 2022 fixent les attributions respectives des ministères concernés.</w:t>
      </w:r>
    </w:p>
    <w:p w14:paraId="581CF214" w14:textId="100DC409" w:rsidR="00866F96" w:rsidRDefault="00EF0F4E" w:rsidP="00C140F7">
      <w:pPr>
        <w:spacing w:after="160" w:line="259" w:lineRule="auto"/>
        <w:ind w:left="0" w:firstLine="0"/>
        <w:jc w:val="left"/>
      </w:pPr>
      <w:hyperlink r:id="rId24" w:history="1">
        <w:r w:rsidR="00866F96">
          <w:rPr>
            <w:rStyle w:val="Lienhypertexte"/>
          </w:rPr>
          <w:t>Légifrance - Publications officielles - Journal officiel - JORF n° 0127 du 02/06/2022 (legifrance.gouv.fr)</w:t>
        </w:r>
      </w:hyperlink>
    </w:p>
    <w:p w14:paraId="52697A42" w14:textId="13F621FC" w:rsidR="00B2294A" w:rsidRDefault="00EF0F4E" w:rsidP="00C140F7">
      <w:pPr>
        <w:spacing w:after="160" w:line="259" w:lineRule="auto"/>
        <w:ind w:left="0" w:firstLine="0"/>
        <w:jc w:val="left"/>
      </w:pPr>
      <w:hyperlink r:id="rId25" w:history="1">
        <w:r w:rsidR="00866F96">
          <w:rPr>
            <w:rStyle w:val="Lienhypertexte"/>
          </w:rPr>
          <w:t>Légifrance - Publications officielles - Journal officiel - JORF n° 0127 du 02/06/2022 (legifrance.gouv.fr)</w:t>
        </w:r>
      </w:hyperlink>
    </w:p>
    <w:p w14:paraId="64828016" w14:textId="77777777" w:rsidR="0030359C" w:rsidRDefault="0030359C" w:rsidP="00C140F7">
      <w:pPr>
        <w:spacing w:after="160" w:line="259" w:lineRule="auto"/>
        <w:ind w:left="0" w:firstLine="0"/>
        <w:jc w:val="left"/>
      </w:pPr>
    </w:p>
    <w:p w14:paraId="0AD885BA" w14:textId="0B2FC2BA" w:rsidR="00B2294A" w:rsidRDefault="00B2294A" w:rsidP="00C140F7">
      <w:pPr>
        <w:spacing w:after="160" w:line="259" w:lineRule="auto"/>
        <w:ind w:left="0" w:firstLine="0"/>
        <w:jc w:val="left"/>
        <w:rPr>
          <w:b/>
          <w:bCs/>
          <w:sz w:val="28"/>
          <w:szCs w:val="28"/>
        </w:rPr>
      </w:pPr>
      <w:r w:rsidRPr="00B2294A">
        <w:rPr>
          <w:b/>
          <w:bCs/>
          <w:sz w:val="28"/>
          <w:szCs w:val="28"/>
        </w:rPr>
        <w:t>Arrêté du 25 juillet 2022 fixant les règles de sécurité et les dispositions techniques applicables aux structures provisoires et démontables</w:t>
      </w:r>
    </w:p>
    <w:p w14:paraId="424E0062" w14:textId="316770C1" w:rsidR="00B2294A" w:rsidRDefault="0070714D" w:rsidP="00C140F7">
      <w:pPr>
        <w:spacing w:after="160" w:line="259" w:lineRule="auto"/>
        <w:ind w:left="0" w:firstLine="0"/>
        <w:jc w:val="left"/>
      </w:pPr>
      <w:r>
        <w:t xml:space="preserve">Cet arrêté précise les règles de sécurité applicables aux dites structures dans </w:t>
      </w:r>
      <w:r w:rsidR="002110D7">
        <w:t>le cadre</w:t>
      </w:r>
      <w:r>
        <w:t xml:space="preserve"> des manifestations évènementielles,  sportives, culturelles, commerciales ou touristiques.</w:t>
      </w:r>
    </w:p>
    <w:p w14:paraId="21E5F08B" w14:textId="00A049F6" w:rsidR="0070714D" w:rsidRPr="00B2294A" w:rsidRDefault="0070714D" w:rsidP="00C140F7">
      <w:pPr>
        <w:spacing w:after="160" w:line="259" w:lineRule="auto"/>
        <w:ind w:left="0" w:firstLine="0"/>
        <w:jc w:val="left"/>
      </w:pPr>
      <w:r>
        <w:t xml:space="preserve">Ces mesures concernent l’implantation, la solidité, </w:t>
      </w:r>
      <w:r w:rsidR="00A16E7F">
        <w:t>l’aménagement, l’exploitation ainsi que les modalités de contrôles/vérification de ces structures en ce qui concerne leur conception, leur montage et pendant l’exploitation.</w:t>
      </w:r>
    </w:p>
    <w:p w14:paraId="3036BFC6" w14:textId="5066332E" w:rsidR="00B2294A" w:rsidRDefault="00EF0F4E" w:rsidP="00C140F7">
      <w:pPr>
        <w:spacing w:after="160" w:line="259" w:lineRule="auto"/>
        <w:ind w:left="0" w:firstLine="0"/>
        <w:jc w:val="left"/>
      </w:pPr>
      <w:hyperlink r:id="rId26" w:history="1">
        <w:r w:rsidR="00B2294A">
          <w:rPr>
            <w:rStyle w:val="Lienhypertexte"/>
          </w:rPr>
          <w:t>Légifrance - Publications officielles - Journal officiel - JORF n° 0180 du 05/08/2022 (legifrance.gouv.fr)</w:t>
        </w:r>
      </w:hyperlink>
    </w:p>
    <w:p w14:paraId="18ACABFC" w14:textId="77777777" w:rsidR="0030359C" w:rsidRDefault="0030359C" w:rsidP="0030359C">
      <w:pPr>
        <w:spacing w:after="160" w:line="259" w:lineRule="auto"/>
        <w:ind w:left="0" w:firstLine="0"/>
        <w:jc w:val="left"/>
        <w:rPr>
          <w:b/>
          <w:bCs/>
          <w:sz w:val="28"/>
          <w:szCs w:val="28"/>
        </w:rPr>
      </w:pPr>
    </w:p>
    <w:p w14:paraId="14C29A60" w14:textId="7D78A707" w:rsidR="0030359C" w:rsidRPr="002B11DA" w:rsidRDefault="0030359C" w:rsidP="0030359C">
      <w:pPr>
        <w:spacing w:after="160" w:line="259" w:lineRule="auto"/>
        <w:ind w:left="0" w:firstLine="0"/>
        <w:jc w:val="left"/>
        <w:rPr>
          <w:b/>
          <w:bCs/>
          <w:sz w:val="28"/>
          <w:szCs w:val="28"/>
        </w:rPr>
      </w:pPr>
      <w:r w:rsidRPr="002B11DA">
        <w:rPr>
          <w:b/>
          <w:bCs/>
          <w:sz w:val="28"/>
          <w:szCs w:val="28"/>
        </w:rPr>
        <w:t>RECOMMANDATION DE LA COMMISSION EUROPEENNE du 10 juin 2022 relative à la définition des nanomatériaux</w:t>
      </w:r>
    </w:p>
    <w:p w14:paraId="08A90FC6" w14:textId="77777777" w:rsidR="0030359C" w:rsidRDefault="0030359C" w:rsidP="0030359C">
      <w:pPr>
        <w:spacing w:after="160" w:line="259" w:lineRule="auto"/>
        <w:ind w:left="0" w:firstLine="0"/>
        <w:jc w:val="left"/>
      </w:pPr>
      <w:r w:rsidRPr="002B11DA">
        <w:t>Cette recommandation</w:t>
      </w:r>
      <w:r>
        <w:t xml:space="preserve"> vise à modifier la définition pré existante de 2011 (2011/696/UE) </w:t>
      </w:r>
    </w:p>
    <w:p w14:paraId="58CEC990" w14:textId="77777777" w:rsidR="0030359C" w:rsidRDefault="0030359C" w:rsidP="0030359C">
      <w:pPr>
        <w:spacing w:after="160" w:line="259" w:lineRule="auto"/>
        <w:ind w:left="0" w:firstLine="0"/>
        <w:jc w:val="left"/>
      </w:pPr>
      <w:r>
        <w:t>Elle précise notamment que la définition des nanomatériaux :</w:t>
      </w:r>
    </w:p>
    <w:p w14:paraId="101780B7" w14:textId="77777777" w:rsidR="0030359C" w:rsidRDefault="0030359C" w:rsidP="0030359C">
      <w:pPr>
        <w:pStyle w:val="Paragraphedeliste"/>
        <w:numPr>
          <w:ilvl w:val="0"/>
          <w:numId w:val="28"/>
        </w:numPr>
        <w:spacing w:after="160" w:line="259" w:lineRule="auto"/>
        <w:jc w:val="left"/>
      </w:pPr>
      <w:r>
        <w:t>Recouvre les matériaux naturels, formés accidentellement ou manufacturés constitués de particules à l’état solide, libres ou liées en tant que parties constitutives d’agrégats ou d’agglomérats (les particules liquides ou gazeuses sont exclues)</w:t>
      </w:r>
    </w:p>
    <w:p w14:paraId="70B1B96E" w14:textId="77777777" w:rsidR="0030359C" w:rsidRPr="002B11DA" w:rsidRDefault="0030359C" w:rsidP="0030359C">
      <w:pPr>
        <w:pStyle w:val="Paragraphedeliste"/>
        <w:numPr>
          <w:ilvl w:val="0"/>
          <w:numId w:val="28"/>
        </w:numPr>
        <w:spacing w:after="160" w:line="259" w:lineRule="auto"/>
        <w:jc w:val="left"/>
      </w:pPr>
      <w:r>
        <w:t>Devrait être fondée sur la fraction relative de particules comprise dans une fourchette définie (entre 1 nm et 100 nm ou bien inférieure à 1nm pour les formes allongées en plaques de plus de 100 nm dans les autres dimensions), dans la répartition numérique des particules de la dimension externe des particules constitutives d’un matériau, indépendamment des éventuelles propriétés dangereuses inhérentes de celui-ci ou des risques qu’il présente pour la santé humaine et l’environnement</w:t>
      </w:r>
    </w:p>
    <w:p w14:paraId="6D239FB4" w14:textId="77777777" w:rsidR="0030359C" w:rsidRDefault="00EF0F4E" w:rsidP="0030359C">
      <w:pPr>
        <w:spacing w:after="160" w:line="259" w:lineRule="auto"/>
        <w:ind w:left="0" w:firstLine="0"/>
        <w:jc w:val="left"/>
      </w:pPr>
      <w:hyperlink r:id="rId27" w:history="1">
        <w:r w:rsidR="0030359C">
          <w:rPr>
            <w:rStyle w:val="Lienhypertexte"/>
          </w:rPr>
          <w:t>Publications Office (europa.eu)</w:t>
        </w:r>
      </w:hyperlink>
    </w:p>
    <w:p w14:paraId="6A70A3BE" w14:textId="77777777" w:rsidR="0030359C" w:rsidRDefault="0030359C" w:rsidP="0030359C">
      <w:pPr>
        <w:spacing w:after="160" w:line="259" w:lineRule="auto"/>
        <w:ind w:left="0" w:firstLine="0"/>
        <w:jc w:val="left"/>
        <w:rPr>
          <w:b/>
          <w:bCs/>
          <w:sz w:val="28"/>
          <w:szCs w:val="28"/>
        </w:rPr>
      </w:pPr>
    </w:p>
    <w:p w14:paraId="3F6C55C4" w14:textId="334EA084" w:rsidR="0030359C" w:rsidRDefault="0030359C" w:rsidP="0030359C">
      <w:pPr>
        <w:spacing w:after="160" w:line="259" w:lineRule="auto"/>
        <w:ind w:left="0" w:firstLine="0"/>
        <w:jc w:val="left"/>
        <w:rPr>
          <w:b/>
          <w:bCs/>
          <w:sz w:val="28"/>
          <w:szCs w:val="28"/>
        </w:rPr>
      </w:pPr>
      <w:r w:rsidRPr="00533159">
        <w:rPr>
          <w:b/>
          <w:bCs/>
          <w:sz w:val="28"/>
          <w:szCs w:val="28"/>
        </w:rPr>
        <w:t>L</w:t>
      </w:r>
      <w:r>
        <w:rPr>
          <w:b/>
          <w:bCs/>
          <w:sz w:val="28"/>
          <w:szCs w:val="28"/>
        </w:rPr>
        <w:t>oi n°</w:t>
      </w:r>
      <w:r w:rsidRPr="00533159">
        <w:rPr>
          <w:b/>
          <w:bCs/>
          <w:sz w:val="28"/>
          <w:szCs w:val="28"/>
        </w:rPr>
        <w:t xml:space="preserve"> 2022-1157 du 16 août 2022 de </w:t>
      </w:r>
      <w:proofErr w:type="gramStart"/>
      <w:r w:rsidRPr="00533159">
        <w:rPr>
          <w:b/>
          <w:bCs/>
          <w:sz w:val="28"/>
          <w:szCs w:val="28"/>
        </w:rPr>
        <w:t>finances rectificative</w:t>
      </w:r>
      <w:proofErr w:type="gramEnd"/>
      <w:r w:rsidRPr="00533159">
        <w:rPr>
          <w:b/>
          <w:bCs/>
          <w:sz w:val="28"/>
          <w:szCs w:val="28"/>
        </w:rPr>
        <w:t xml:space="preserve"> pour 2022</w:t>
      </w:r>
    </w:p>
    <w:p w14:paraId="3A2306DC" w14:textId="77777777" w:rsidR="0030359C" w:rsidRDefault="0030359C" w:rsidP="0030359C">
      <w:pPr>
        <w:spacing w:after="160" w:line="259" w:lineRule="auto"/>
        <w:ind w:left="0" w:firstLine="0"/>
        <w:jc w:val="left"/>
      </w:pPr>
      <w:r>
        <w:t>L’article 33 de la loi fixe la possibilité de recourir au travail à temps partiel pour les personnes reconnues vulnérables présentant un risque avéré de forme grave d’infection au covid 19.</w:t>
      </w:r>
    </w:p>
    <w:p w14:paraId="7BC652BC" w14:textId="6CCB0AC6" w:rsidR="00CA10CA" w:rsidRDefault="00EF0F4E" w:rsidP="0030359C">
      <w:pPr>
        <w:spacing w:after="160" w:line="259" w:lineRule="auto"/>
        <w:ind w:left="0" w:firstLine="0"/>
        <w:jc w:val="left"/>
      </w:pPr>
      <w:hyperlink r:id="rId28" w:history="1">
        <w:r w:rsidR="0030359C">
          <w:rPr>
            <w:rStyle w:val="Lienhypertexte"/>
          </w:rPr>
          <w:t>Légifrance - Publications officielles - Journal officiel - JORF n° 0189 du 17/08/2022 (legifrance.gouv.fr)</w:t>
        </w:r>
      </w:hyperlink>
    </w:p>
    <w:p w14:paraId="722CFCC6" w14:textId="7A5FFCD9" w:rsidR="00CA10CA" w:rsidRDefault="00CA10CA" w:rsidP="00C140F7">
      <w:pPr>
        <w:spacing w:after="160" w:line="259" w:lineRule="auto"/>
        <w:ind w:left="0" w:firstLine="0"/>
        <w:jc w:val="left"/>
      </w:pPr>
    </w:p>
    <w:p w14:paraId="4F74001A" w14:textId="3034B53F" w:rsidR="00CA10CA" w:rsidRDefault="00CA10CA" w:rsidP="00C140F7">
      <w:pPr>
        <w:spacing w:after="160" w:line="259" w:lineRule="auto"/>
        <w:ind w:left="0" w:firstLine="0"/>
        <w:jc w:val="left"/>
      </w:pPr>
    </w:p>
    <w:p w14:paraId="7119F685" w14:textId="0C1334D8" w:rsidR="00CA10CA" w:rsidRDefault="00CA10CA" w:rsidP="00C140F7">
      <w:pPr>
        <w:spacing w:after="160" w:line="259" w:lineRule="auto"/>
        <w:ind w:left="0" w:firstLine="0"/>
        <w:jc w:val="left"/>
      </w:pPr>
    </w:p>
    <w:p w14:paraId="57DF04EE" w14:textId="38FDA068" w:rsidR="00CA10CA" w:rsidRDefault="009D7B59" w:rsidP="00C140F7">
      <w:pPr>
        <w:spacing w:after="160" w:line="259" w:lineRule="auto"/>
        <w:ind w:left="0" w:firstLine="0"/>
        <w:jc w:val="left"/>
        <w:rPr>
          <w:b/>
          <w:bCs/>
          <w:sz w:val="28"/>
          <w:szCs w:val="28"/>
        </w:rPr>
      </w:pPr>
      <w:r w:rsidRPr="009D7B59">
        <w:rPr>
          <w:b/>
          <w:bCs/>
          <w:sz w:val="28"/>
          <w:szCs w:val="28"/>
        </w:rPr>
        <w:t>JURISPRUDENCE</w:t>
      </w:r>
    </w:p>
    <w:p w14:paraId="74FF93D0" w14:textId="62FBF4E6" w:rsidR="009D7B59" w:rsidRDefault="009D7B59" w:rsidP="00C140F7">
      <w:pPr>
        <w:spacing w:after="160" w:line="259" w:lineRule="auto"/>
        <w:ind w:left="0" w:firstLine="0"/>
        <w:jc w:val="left"/>
      </w:pPr>
      <w:r w:rsidRPr="009D7B59">
        <w:t>Dans son arrêt du 2 juin 2022, la Cour de cassation</w:t>
      </w:r>
      <w:r>
        <w:t xml:space="preserve"> rappel que la Faute inexcusable de l’entreprise </w:t>
      </w:r>
      <w:r w:rsidR="006F67C8">
        <w:t xml:space="preserve">est établie quand celle si a failli à son obligation de sécurité alors qu’elle connaissait ou aurait </w:t>
      </w:r>
      <w:r w:rsidR="002110D7">
        <w:t>dû</w:t>
      </w:r>
      <w:r w:rsidR="006F67C8">
        <w:t xml:space="preserve"> connaitre les dangers auxquels sont soumis les salariés et qu’elle n’a pas pris les mesures nécessaires.</w:t>
      </w:r>
    </w:p>
    <w:p w14:paraId="2E2C07DC" w14:textId="1485BDED" w:rsidR="006F67C8" w:rsidRDefault="006F67C8" w:rsidP="00C140F7">
      <w:pPr>
        <w:spacing w:after="160" w:line="259" w:lineRule="auto"/>
        <w:ind w:left="0" w:firstLine="0"/>
        <w:jc w:val="left"/>
      </w:pPr>
      <w:r>
        <w:t>Elle précise en outre que le comportement fautif du salarié ou son imprudence ne saurait exonérer l’employeur de ses responsabilités.</w:t>
      </w:r>
    </w:p>
    <w:p w14:paraId="69D3D8C7" w14:textId="4AADDE1C" w:rsidR="006F67C8" w:rsidRPr="009D7B59" w:rsidRDefault="00EF0F4E" w:rsidP="00C140F7">
      <w:pPr>
        <w:spacing w:after="160" w:line="259" w:lineRule="auto"/>
        <w:ind w:left="0" w:firstLine="0"/>
        <w:jc w:val="left"/>
      </w:pPr>
      <w:hyperlink r:id="rId29" w:history="1">
        <w:r w:rsidR="006F67C8">
          <w:rPr>
            <w:rStyle w:val="Lienhypertexte"/>
          </w:rPr>
          <w:t>Cour de cassation, civile, Chambre civile 2, 2 juin 2022, 21-10.479, Inédit - Légifrance (legifrance.gouv.fr)</w:t>
        </w:r>
      </w:hyperlink>
    </w:p>
    <w:p w14:paraId="4D05CCF0" w14:textId="77777777" w:rsidR="009D7B59" w:rsidRPr="00CA10CA" w:rsidRDefault="009D7B59" w:rsidP="00C140F7">
      <w:pPr>
        <w:spacing w:after="160" w:line="259" w:lineRule="auto"/>
        <w:ind w:left="0" w:firstLine="0"/>
        <w:jc w:val="left"/>
      </w:pPr>
    </w:p>
    <w:p w14:paraId="646503D9" w14:textId="77777777" w:rsidR="00CC30A6" w:rsidRPr="00CC30A6" w:rsidRDefault="00CC30A6" w:rsidP="00CC30A6">
      <w:pPr>
        <w:spacing w:after="0"/>
        <w:ind w:left="426" w:firstLine="0"/>
        <w:contextualSpacing/>
        <w:rPr>
          <w:rFonts w:asciiTheme="minorHAnsi" w:eastAsiaTheme="minorHAnsi" w:hAnsiTheme="minorHAnsi" w:cstheme="minorBidi"/>
          <w:color w:val="auto"/>
          <w:lang w:eastAsia="en-US"/>
        </w:rPr>
      </w:pPr>
    </w:p>
    <w:p w14:paraId="436CFEFA" w14:textId="77777777" w:rsidR="00C86E61" w:rsidRDefault="00C86E61" w:rsidP="00B64473">
      <w:pPr>
        <w:spacing w:after="0"/>
        <w:jc w:val="center"/>
        <w:rPr>
          <w:b/>
          <w:bCs/>
        </w:rPr>
      </w:pPr>
    </w:p>
    <w:p w14:paraId="5E020797" w14:textId="124FF3CB" w:rsidR="00C86E61" w:rsidRDefault="00C86E61" w:rsidP="00C86E61">
      <w:pPr>
        <w:spacing w:after="0"/>
        <w:ind w:left="10"/>
        <w:jc w:val="left"/>
        <w:rPr>
          <w:b/>
          <w:bCs/>
        </w:rPr>
      </w:pPr>
    </w:p>
    <w:p w14:paraId="47363DCE" w14:textId="77777777" w:rsidR="00C86E61" w:rsidRDefault="00C86E61" w:rsidP="00C86E61">
      <w:pPr>
        <w:spacing w:after="0"/>
        <w:jc w:val="left"/>
        <w:rPr>
          <w:b/>
          <w:bCs/>
        </w:rPr>
      </w:pPr>
    </w:p>
    <w:p w14:paraId="37D56868" w14:textId="21CCFCB9" w:rsidR="00CA10CA" w:rsidRDefault="00CA10CA">
      <w:pPr>
        <w:spacing w:after="160" w:line="259" w:lineRule="auto"/>
        <w:ind w:left="0" w:firstLine="0"/>
        <w:jc w:val="left"/>
        <w:rPr>
          <w:b/>
          <w:bCs/>
        </w:rPr>
      </w:pPr>
      <w:r>
        <w:rPr>
          <w:b/>
          <w:bCs/>
        </w:rPr>
        <w:br w:type="page"/>
      </w:r>
    </w:p>
    <w:p w14:paraId="50080C03" w14:textId="77777777" w:rsidR="00C86E61" w:rsidRDefault="00C86E61" w:rsidP="00C86E61">
      <w:pPr>
        <w:spacing w:after="0"/>
        <w:rPr>
          <w:b/>
          <w:bCs/>
        </w:rPr>
      </w:pPr>
    </w:p>
    <w:p w14:paraId="2730189F" w14:textId="77777777" w:rsidR="00C86E61" w:rsidRDefault="00C86E61" w:rsidP="00B64473">
      <w:pPr>
        <w:spacing w:after="0"/>
        <w:jc w:val="center"/>
        <w:rPr>
          <w:b/>
          <w:bCs/>
        </w:rPr>
      </w:pPr>
    </w:p>
    <w:p w14:paraId="1E2EF8B8" w14:textId="1113299D" w:rsidR="00B64473" w:rsidRDefault="00B64473" w:rsidP="00B64473">
      <w:pPr>
        <w:spacing w:after="0"/>
        <w:jc w:val="center"/>
        <w:rPr>
          <w:b/>
          <w:bCs/>
        </w:rPr>
      </w:pPr>
      <w:r>
        <w:rPr>
          <w:b/>
          <w:bCs/>
        </w:rPr>
        <w:t xml:space="preserve">ANNEXE </w:t>
      </w:r>
      <w:r w:rsidR="00380BA8">
        <w:rPr>
          <w:b/>
          <w:bCs/>
        </w:rPr>
        <w:t>1</w:t>
      </w:r>
    </w:p>
    <w:p w14:paraId="5F5F1D67" w14:textId="5EF7D0C2" w:rsidR="00380BA8" w:rsidRDefault="00380BA8" w:rsidP="00B64473">
      <w:pPr>
        <w:spacing w:after="0"/>
        <w:jc w:val="center"/>
        <w:rPr>
          <w:b/>
          <w:bCs/>
        </w:rPr>
      </w:pPr>
    </w:p>
    <w:p w14:paraId="6410823C" w14:textId="2EB81F0A" w:rsidR="00380BA8" w:rsidRDefault="00380BA8" w:rsidP="00B64473">
      <w:pPr>
        <w:spacing w:after="0"/>
        <w:jc w:val="center"/>
        <w:rPr>
          <w:b/>
          <w:bCs/>
        </w:rPr>
      </w:pPr>
      <w:r>
        <w:rPr>
          <w:b/>
          <w:bCs/>
        </w:rPr>
        <w:t>STRUCTURE OIRA AUDIOVISUEL (VF)</w:t>
      </w:r>
    </w:p>
    <w:p w14:paraId="688B9C9F" w14:textId="6ED585C9" w:rsidR="00B8448B" w:rsidRDefault="00B8448B" w:rsidP="00B64473">
      <w:pPr>
        <w:spacing w:after="0"/>
        <w:jc w:val="center"/>
        <w:rPr>
          <w:b/>
          <w:bCs/>
        </w:rPr>
      </w:pPr>
      <w:r>
        <w:rPr>
          <w:b/>
          <w:bCs/>
        </w:rPr>
        <w:t>Projet</w:t>
      </w:r>
    </w:p>
    <w:p w14:paraId="5AE4C45E" w14:textId="154E3BEE" w:rsidR="00910172" w:rsidRDefault="00910172" w:rsidP="00B64473">
      <w:pPr>
        <w:spacing w:after="0"/>
        <w:jc w:val="center"/>
        <w:rPr>
          <w:b/>
          <w:bCs/>
        </w:rPr>
      </w:pPr>
    </w:p>
    <w:p w14:paraId="755DD94C" w14:textId="2C662F86" w:rsidR="00910172" w:rsidRDefault="00910172" w:rsidP="00B64473">
      <w:pPr>
        <w:spacing w:after="0"/>
        <w:jc w:val="center"/>
        <w:rPr>
          <w:b/>
          <w:bCs/>
        </w:rPr>
      </w:pPr>
    </w:p>
    <w:p w14:paraId="6739E558" w14:textId="01B37AA9" w:rsidR="00910172" w:rsidRPr="00B8448B" w:rsidRDefault="008A5A0B" w:rsidP="008A5A0B">
      <w:pPr>
        <w:pStyle w:val="Paragraphedeliste"/>
        <w:numPr>
          <w:ilvl w:val="0"/>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LIEUX DE TRAVAIL</w:t>
      </w:r>
    </w:p>
    <w:p w14:paraId="57683040" w14:textId="77777777" w:rsidR="008A5A0B" w:rsidRPr="00B8448B" w:rsidRDefault="008A5A0B" w:rsidP="008A5A0B">
      <w:pPr>
        <w:pStyle w:val="Paragraphedeliste"/>
        <w:numPr>
          <w:ilvl w:val="1"/>
          <w:numId w:val="26"/>
        </w:numPr>
        <w:spacing w:after="0"/>
        <w:jc w:val="left"/>
        <w:rPr>
          <w:rFonts w:asciiTheme="minorHAnsi" w:eastAsia="Times New Roman" w:hAnsiTheme="minorHAnsi" w:cstheme="minorHAnsi"/>
          <w:b/>
          <w:color w:val="auto"/>
        </w:rPr>
      </w:pPr>
      <w:r w:rsidRPr="00B8448B">
        <w:rPr>
          <w:rFonts w:asciiTheme="minorHAnsi" w:eastAsia="Times New Roman" w:hAnsiTheme="minorHAnsi" w:cstheme="minorHAnsi"/>
          <w:b/>
          <w:i/>
          <w:iCs/>
          <w:color w:val="auto"/>
        </w:rPr>
        <w:t>Les lieux de tournages permettent-ils d’assurer la sécurité des équipes ?</w:t>
      </w:r>
    </w:p>
    <w:p w14:paraId="40849E8F" w14:textId="77777777" w:rsidR="00042B2E" w:rsidRPr="00B8448B" w:rsidRDefault="00042B2E" w:rsidP="00042B2E">
      <w:pPr>
        <w:pStyle w:val="Paragraphedeliste"/>
        <w:numPr>
          <w:ilvl w:val="1"/>
          <w:numId w:val="26"/>
        </w:numPr>
        <w:spacing w:after="0"/>
        <w:jc w:val="left"/>
        <w:rPr>
          <w:rFonts w:asciiTheme="minorHAnsi" w:eastAsia="Times New Roman" w:hAnsiTheme="minorHAnsi" w:cstheme="minorHAnsi"/>
          <w:b/>
          <w:color w:val="auto"/>
        </w:rPr>
      </w:pPr>
      <w:r w:rsidRPr="00B8448B">
        <w:rPr>
          <w:rFonts w:asciiTheme="minorHAnsi" w:eastAsia="Times New Roman" w:hAnsiTheme="minorHAnsi" w:cstheme="minorHAnsi"/>
          <w:b/>
          <w:i/>
          <w:iCs/>
          <w:color w:val="auto"/>
        </w:rPr>
        <w:t>Les installations et matériels électriques sont-ils en bon état ?</w:t>
      </w:r>
    </w:p>
    <w:p w14:paraId="0D52A30D" w14:textId="77777777" w:rsidR="00042B2E" w:rsidRPr="00B8448B" w:rsidRDefault="00042B2E" w:rsidP="00042B2E">
      <w:pPr>
        <w:pStyle w:val="Paragraphedeliste"/>
        <w:numPr>
          <w:ilvl w:val="1"/>
          <w:numId w:val="26"/>
        </w:numPr>
        <w:spacing w:after="0"/>
        <w:jc w:val="left"/>
        <w:rPr>
          <w:rFonts w:asciiTheme="minorHAnsi" w:eastAsia="Times New Roman" w:hAnsiTheme="minorHAnsi" w:cstheme="minorHAnsi"/>
          <w:b/>
          <w:color w:val="auto"/>
        </w:rPr>
      </w:pPr>
      <w:r w:rsidRPr="00B8448B">
        <w:rPr>
          <w:rFonts w:asciiTheme="minorHAnsi" w:eastAsia="Times New Roman" w:hAnsiTheme="minorHAnsi" w:cstheme="minorHAnsi"/>
          <w:b/>
          <w:i/>
          <w:iCs/>
          <w:color w:val="auto"/>
        </w:rPr>
        <w:t>L’environnement de travail offre-t-il de bonnes conditions de travail et répond-il aux prescriptions règlementaires en matière d’installations sanitaires, de chauffage, de ventilation, de locaux de repos/restauration, éclairage, aménagement des postes... ?</w:t>
      </w:r>
    </w:p>
    <w:p w14:paraId="5D755679" w14:textId="77777777" w:rsidR="008A5A0B" w:rsidRPr="00B8448B" w:rsidRDefault="008A5A0B" w:rsidP="00042B2E">
      <w:pPr>
        <w:pStyle w:val="Paragraphedeliste"/>
        <w:spacing w:after="0"/>
        <w:ind w:left="792" w:firstLine="0"/>
        <w:jc w:val="left"/>
        <w:rPr>
          <w:rFonts w:asciiTheme="minorHAnsi" w:hAnsiTheme="minorHAnsi" w:cstheme="minorHAnsi"/>
          <w:b/>
          <w:bCs/>
          <w:color w:val="auto"/>
        </w:rPr>
      </w:pPr>
    </w:p>
    <w:p w14:paraId="6A4ADC04" w14:textId="1217F9AC" w:rsidR="008A5A0B" w:rsidRPr="00B8448B" w:rsidRDefault="008A5A0B" w:rsidP="008A5A0B">
      <w:pPr>
        <w:pStyle w:val="Paragraphedeliste"/>
        <w:numPr>
          <w:ilvl w:val="0"/>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ACTIVITES DE PRODUCTION</w:t>
      </w:r>
    </w:p>
    <w:p w14:paraId="16BE9EC5" w14:textId="4B1F56E5" w:rsidR="00042B2E" w:rsidRPr="00B8448B" w:rsidRDefault="00042B2E" w:rsidP="00042B2E">
      <w:pPr>
        <w:pStyle w:val="Paragraphedeliste"/>
        <w:numPr>
          <w:ilvl w:val="1"/>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Décors – Conception, fabrication, ateliers </w:t>
      </w:r>
    </w:p>
    <w:p w14:paraId="31B5612C" w14:textId="39E68BA2" w:rsidR="00042B2E" w:rsidRPr="00B8448B" w:rsidRDefault="00042B2E" w:rsidP="00042B2E">
      <w:pPr>
        <w:pStyle w:val="Paragraphedeliste"/>
        <w:numPr>
          <w:ilvl w:val="2"/>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La conception des décors </w:t>
      </w:r>
      <w:r w:rsidR="00B8448B" w:rsidRPr="00B8448B">
        <w:rPr>
          <w:rFonts w:asciiTheme="minorHAnsi" w:eastAsia="Times New Roman" w:hAnsiTheme="minorHAnsi" w:cstheme="minorHAnsi"/>
          <w:b/>
          <w:bCs/>
          <w:color w:val="auto"/>
        </w:rPr>
        <w:t>intègre-t-elle</w:t>
      </w:r>
      <w:r w:rsidRPr="00B8448B">
        <w:rPr>
          <w:rFonts w:asciiTheme="minorHAnsi" w:eastAsia="Times New Roman" w:hAnsiTheme="minorHAnsi" w:cstheme="minorHAnsi"/>
          <w:b/>
          <w:bCs/>
          <w:color w:val="auto"/>
        </w:rPr>
        <w:t xml:space="preserve"> les risques liés à la construction, au montage, au démontage et aux contraintes d’utilisation des décors ?</w:t>
      </w:r>
    </w:p>
    <w:p w14:paraId="15542672" w14:textId="77777777" w:rsidR="00042B2E" w:rsidRPr="00B8448B" w:rsidRDefault="00042B2E" w:rsidP="00042B2E">
      <w:pPr>
        <w:pStyle w:val="Paragraphedeliste"/>
        <w:numPr>
          <w:ilvl w:val="2"/>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Des mesures spécifiques au travail du bois (menuiserie/charpente) ont été prévues ?</w:t>
      </w:r>
    </w:p>
    <w:p w14:paraId="2B82938B" w14:textId="77777777" w:rsidR="00042B2E" w:rsidRPr="00B8448B" w:rsidRDefault="00042B2E" w:rsidP="00042B2E">
      <w:pPr>
        <w:pStyle w:val="Paragraphedeliste"/>
        <w:numPr>
          <w:ilvl w:val="2"/>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Des mesures spécifiques aux opérations de soudure (Serrurerie) ont été prévues ?</w:t>
      </w:r>
    </w:p>
    <w:p w14:paraId="64B43446" w14:textId="77777777" w:rsidR="00042B2E" w:rsidRPr="00B8448B" w:rsidRDefault="00042B2E" w:rsidP="00042B2E">
      <w:pPr>
        <w:pStyle w:val="Paragraphedeliste"/>
        <w:numPr>
          <w:ilvl w:val="2"/>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Des mesures spécifiques aux opérations de peinture ont été prévues ?</w:t>
      </w:r>
    </w:p>
    <w:p w14:paraId="0C5574DF" w14:textId="77777777" w:rsidR="00042B2E" w:rsidRPr="00B8448B" w:rsidRDefault="00042B2E" w:rsidP="00042B2E">
      <w:pPr>
        <w:spacing w:after="0"/>
        <w:ind w:left="720" w:firstLine="0"/>
        <w:jc w:val="left"/>
        <w:outlineLvl w:val="2"/>
        <w:rPr>
          <w:rFonts w:asciiTheme="minorHAnsi" w:eastAsia="Times New Roman" w:hAnsiTheme="minorHAnsi" w:cstheme="minorHAnsi"/>
          <w:b/>
          <w:bCs/>
          <w:color w:val="auto"/>
        </w:rPr>
      </w:pPr>
    </w:p>
    <w:p w14:paraId="3CD1ECB6" w14:textId="7214B4B2" w:rsidR="00042B2E" w:rsidRPr="00B8448B" w:rsidRDefault="00042B2E" w:rsidP="00042B2E">
      <w:pPr>
        <w:pStyle w:val="Paragraphedeliste"/>
        <w:numPr>
          <w:ilvl w:val="1"/>
          <w:numId w:val="26"/>
        </w:numPr>
        <w:spacing w:after="0"/>
        <w:jc w:val="left"/>
        <w:rPr>
          <w:rFonts w:asciiTheme="minorHAnsi" w:hAnsiTheme="minorHAnsi" w:cstheme="minorHAnsi"/>
          <w:b/>
          <w:bCs/>
          <w:color w:val="auto"/>
        </w:rPr>
      </w:pPr>
      <w:r w:rsidRPr="00B8448B">
        <w:rPr>
          <w:rFonts w:asciiTheme="minorHAnsi" w:eastAsia="Times New Roman" w:hAnsiTheme="minorHAnsi" w:cstheme="minorHAnsi"/>
          <w:b/>
          <w:bCs/>
          <w:color w:val="auto"/>
        </w:rPr>
        <w:t>Fabrication des costumes</w:t>
      </w:r>
    </w:p>
    <w:p w14:paraId="1F6515BD" w14:textId="5BCC468A" w:rsidR="00042B2E" w:rsidRDefault="00042B2E" w:rsidP="00042B2E">
      <w:pPr>
        <w:pStyle w:val="Paragraphedeliste"/>
        <w:numPr>
          <w:ilvl w:val="2"/>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Les mesures de prévention liées à la fabrication et l’utilisation des costumes sont prise ?</w:t>
      </w:r>
    </w:p>
    <w:p w14:paraId="46BAF692" w14:textId="77777777" w:rsidR="00B8448B" w:rsidRPr="00B8448B" w:rsidRDefault="00B8448B" w:rsidP="00B8448B">
      <w:pPr>
        <w:pStyle w:val="Paragraphedeliste"/>
        <w:spacing w:after="0"/>
        <w:ind w:left="1224" w:firstLine="0"/>
        <w:jc w:val="left"/>
        <w:rPr>
          <w:rFonts w:asciiTheme="minorHAnsi" w:hAnsiTheme="minorHAnsi" w:cstheme="minorHAnsi"/>
          <w:b/>
          <w:bCs/>
          <w:color w:val="auto"/>
        </w:rPr>
      </w:pPr>
    </w:p>
    <w:p w14:paraId="55EA35FF" w14:textId="0D922219" w:rsidR="00042B2E" w:rsidRDefault="00042B2E" w:rsidP="00042B2E">
      <w:pPr>
        <w:pStyle w:val="Paragraphedeliste"/>
        <w:numPr>
          <w:ilvl w:val="1"/>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Management des acteurs </w:t>
      </w:r>
    </w:p>
    <w:p w14:paraId="3A32D181" w14:textId="4F8BB6C6" w:rsidR="00B8448B" w:rsidRPr="00B8448B" w:rsidRDefault="00B8448B" w:rsidP="00B8448B">
      <w:pPr>
        <w:pStyle w:val="Paragraphedeliste"/>
        <w:numPr>
          <w:ilvl w:val="2"/>
          <w:numId w:val="26"/>
        </w:numPr>
        <w:spacing w:after="0"/>
        <w:jc w:val="left"/>
        <w:outlineLvl w:val="2"/>
        <w:rPr>
          <w:rFonts w:asciiTheme="minorHAnsi" w:eastAsia="Times New Roman" w:hAnsiTheme="minorHAnsi" w:cstheme="minorHAnsi"/>
          <w:b/>
          <w:bCs/>
          <w:color w:val="auto"/>
        </w:rPr>
      </w:pPr>
      <w:r w:rsidRPr="00B452E4">
        <w:rPr>
          <w:b/>
          <w:bCs/>
        </w:rPr>
        <w:t>Des dispositions spéci</w:t>
      </w:r>
      <w:r>
        <w:rPr>
          <w:b/>
          <w:bCs/>
        </w:rPr>
        <w:t>fiqu</w:t>
      </w:r>
      <w:r w:rsidRPr="00B452E4">
        <w:rPr>
          <w:b/>
          <w:bCs/>
        </w:rPr>
        <w:t>es sont prévues pour répondre aux besoins des acteurs et des figurants</w:t>
      </w:r>
      <w:r>
        <w:rPr>
          <w:b/>
          <w:bCs/>
        </w:rPr>
        <w:t> ?</w:t>
      </w:r>
    </w:p>
    <w:p w14:paraId="7B2A37D6" w14:textId="77777777" w:rsidR="00042B2E" w:rsidRPr="00B8448B" w:rsidRDefault="00042B2E" w:rsidP="00042B2E">
      <w:pPr>
        <w:spacing w:after="0"/>
        <w:ind w:left="1584"/>
        <w:outlineLvl w:val="2"/>
        <w:rPr>
          <w:rFonts w:asciiTheme="minorHAnsi" w:hAnsiTheme="minorHAnsi" w:cstheme="minorHAnsi"/>
          <w:color w:val="auto"/>
        </w:rPr>
      </w:pPr>
    </w:p>
    <w:p w14:paraId="1DAD005C" w14:textId="3DEFAD5C" w:rsidR="00042B2E" w:rsidRDefault="00042B2E" w:rsidP="00042B2E">
      <w:pPr>
        <w:pStyle w:val="Paragraphedeliste"/>
        <w:numPr>
          <w:ilvl w:val="1"/>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Maquillage/Coiffure </w:t>
      </w:r>
    </w:p>
    <w:p w14:paraId="2EDA7DB0" w14:textId="693DBF08" w:rsidR="00B8448B" w:rsidRDefault="00B8448B" w:rsidP="00B8448B">
      <w:pPr>
        <w:pStyle w:val="Paragraphedeliste"/>
        <w:numPr>
          <w:ilvl w:val="2"/>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Des dispositions spécifiques sont prévues pour éviter les risques liés aux activités de maquillage et coiffure ?</w:t>
      </w:r>
    </w:p>
    <w:p w14:paraId="00D678E4" w14:textId="77777777" w:rsidR="00B8448B" w:rsidRPr="00B8448B" w:rsidRDefault="00B8448B" w:rsidP="00B8448B">
      <w:pPr>
        <w:pStyle w:val="Paragraphedeliste"/>
        <w:spacing w:after="0"/>
        <w:ind w:left="1224" w:firstLine="0"/>
        <w:jc w:val="left"/>
        <w:outlineLvl w:val="2"/>
        <w:rPr>
          <w:rFonts w:asciiTheme="minorHAnsi" w:eastAsia="Times New Roman" w:hAnsiTheme="minorHAnsi" w:cstheme="minorHAnsi"/>
          <w:b/>
          <w:bCs/>
          <w:color w:val="auto"/>
        </w:rPr>
      </w:pPr>
    </w:p>
    <w:p w14:paraId="528F2B13" w14:textId="77777777" w:rsidR="00042B2E" w:rsidRPr="00B8448B" w:rsidRDefault="00042B2E" w:rsidP="00042B2E">
      <w:pPr>
        <w:pStyle w:val="Paragraphedeliste"/>
        <w:numPr>
          <w:ilvl w:val="1"/>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Tournage du film </w:t>
      </w:r>
    </w:p>
    <w:p w14:paraId="2E26DCE8" w14:textId="77777777" w:rsidR="00042B2E" w:rsidRPr="00B8448B" w:rsidRDefault="00042B2E" w:rsidP="00042B2E">
      <w:pPr>
        <w:pStyle w:val="Paragraphedeliste"/>
        <w:numPr>
          <w:ilvl w:val="1"/>
          <w:numId w:val="26"/>
        </w:numPr>
        <w:spacing w:after="0"/>
        <w:jc w:val="left"/>
        <w:outlineLvl w:val="2"/>
        <w:rPr>
          <w:rFonts w:asciiTheme="minorHAnsi" w:eastAsia="Times New Roman" w:hAnsiTheme="minorHAnsi" w:cstheme="minorHAnsi"/>
          <w:b/>
          <w:bCs/>
          <w:color w:val="auto"/>
        </w:rPr>
      </w:pPr>
      <w:r w:rsidRPr="00B8448B">
        <w:rPr>
          <w:rFonts w:asciiTheme="minorHAnsi" w:eastAsia="Times New Roman" w:hAnsiTheme="minorHAnsi" w:cstheme="minorHAnsi"/>
          <w:b/>
          <w:bCs/>
          <w:color w:val="auto"/>
        </w:rPr>
        <w:t xml:space="preserve">Effets spéciaux </w:t>
      </w:r>
    </w:p>
    <w:p w14:paraId="6A1163C9" w14:textId="38358847" w:rsidR="00042B2E" w:rsidRPr="00B8448B" w:rsidRDefault="00F300FE" w:rsidP="00042B2E">
      <w:pPr>
        <w:pStyle w:val="Paragraphedeliste"/>
        <w:numPr>
          <w:ilvl w:val="1"/>
          <w:numId w:val="26"/>
        </w:numPr>
        <w:spacing w:after="0"/>
        <w:jc w:val="left"/>
        <w:rPr>
          <w:rFonts w:asciiTheme="minorHAnsi" w:hAnsiTheme="minorHAnsi" w:cstheme="minorHAnsi"/>
          <w:b/>
          <w:bCs/>
          <w:color w:val="auto"/>
        </w:rPr>
      </w:pPr>
      <w:r w:rsidRPr="00B8448B">
        <w:rPr>
          <w:rFonts w:asciiTheme="minorHAnsi" w:eastAsia="Times New Roman" w:hAnsiTheme="minorHAnsi" w:cstheme="minorHAnsi"/>
          <w:b/>
          <w:bCs/>
          <w:color w:val="auto"/>
        </w:rPr>
        <w:t>Tournage à l’étranger</w:t>
      </w:r>
    </w:p>
    <w:p w14:paraId="6815963B" w14:textId="2D9824A5" w:rsidR="00042B2E" w:rsidRPr="00B8448B" w:rsidRDefault="00042B2E" w:rsidP="00042B2E">
      <w:pPr>
        <w:spacing w:after="0"/>
        <w:jc w:val="left"/>
        <w:rPr>
          <w:rFonts w:asciiTheme="minorHAnsi" w:hAnsiTheme="minorHAnsi" w:cstheme="minorHAnsi"/>
          <w:b/>
          <w:bCs/>
          <w:color w:val="auto"/>
        </w:rPr>
      </w:pPr>
    </w:p>
    <w:p w14:paraId="40C29CC4" w14:textId="0504E858" w:rsidR="00042B2E" w:rsidRPr="00B8448B" w:rsidRDefault="00042B2E" w:rsidP="00042B2E">
      <w:pPr>
        <w:spacing w:after="0"/>
        <w:jc w:val="left"/>
        <w:rPr>
          <w:rFonts w:asciiTheme="minorHAnsi" w:hAnsiTheme="minorHAnsi" w:cstheme="minorHAnsi"/>
          <w:b/>
          <w:bCs/>
          <w:color w:val="auto"/>
        </w:rPr>
      </w:pPr>
    </w:p>
    <w:p w14:paraId="285222FB" w14:textId="77777777" w:rsidR="00042B2E" w:rsidRPr="00B8448B" w:rsidRDefault="00042B2E" w:rsidP="00042B2E">
      <w:pPr>
        <w:spacing w:after="0"/>
        <w:jc w:val="left"/>
        <w:rPr>
          <w:rFonts w:asciiTheme="minorHAnsi" w:hAnsiTheme="minorHAnsi" w:cstheme="minorHAnsi"/>
          <w:b/>
          <w:bCs/>
          <w:color w:val="auto"/>
        </w:rPr>
      </w:pPr>
    </w:p>
    <w:p w14:paraId="2AFFDAA6" w14:textId="5067E478" w:rsidR="008A5A0B" w:rsidRPr="00B8448B" w:rsidRDefault="008A5A0B" w:rsidP="008A5A0B">
      <w:pPr>
        <w:pStyle w:val="Paragraphedeliste"/>
        <w:numPr>
          <w:ilvl w:val="0"/>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ORGANISATION DU TRAVAIL</w:t>
      </w:r>
    </w:p>
    <w:p w14:paraId="3CB4B99E" w14:textId="359BBC65"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Risques psychosociaux</w:t>
      </w:r>
    </w:p>
    <w:p w14:paraId="32975113" w14:textId="0B32C3F4"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 xml:space="preserve">Troubles </w:t>
      </w:r>
      <w:r w:rsidR="002110D7" w:rsidRPr="00B8448B">
        <w:rPr>
          <w:rFonts w:asciiTheme="minorHAnsi" w:hAnsiTheme="minorHAnsi" w:cstheme="minorHAnsi"/>
          <w:b/>
          <w:bCs/>
          <w:color w:val="auto"/>
        </w:rPr>
        <w:t>musculosquelettiques</w:t>
      </w:r>
    </w:p>
    <w:p w14:paraId="2F97E06E" w14:textId="14198D21" w:rsidR="00B8448B" w:rsidRPr="00B8448B" w:rsidRDefault="00B8448B"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Travail en hauteur</w:t>
      </w:r>
    </w:p>
    <w:p w14:paraId="0B62502A" w14:textId="17B4B7B7"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Horaires atypiques</w:t>
      </w:r>
    </w:p>
    <w:p w14:paraId="0AF8B82F" w14:textId="5B57F89E"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Risque routier</w:t>
      </w:r>
    </w:p>
    <w:p w14:paraId="58E9A2C2" w14:textId="29343C15"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Formation et organisation des secours</w:t>
      </w:r>
    </w:p>
    <w:p w14:paraId="53F1AACC" w14:textId="44982071" w:rsidR="00F300FE" w:rsidRPr="00B8448B" w:rsidRDefault="00F300FE" w:rsidP="00F300FE">
      <w:pPr>
        <w:pStyle w:val="Paragraphedeliste"/>
        <w:numPr>
          <w:ilvl w:val="1"/>
          <w:numId w:val="26"/>
        </w:numPr>
        <w:spacing w:after="0"/>
        <w:jc w:val="left"/>
        <w:rPr>
          <w:rFonts w:asciiTheme="minorHAnsi" w:hAnsiTheme="minorHAnsi" w:cstheme="minorHAnsi"/>
          <w:b/>
          <w:bCs/>
          <w:color w:val="auto"/>
        </w:rPr>
      </w:pPr>
      <w:r w:rsidRPr="00B8448B">
        <w:rPr>
          <w:rFonts w:asciiTheme="minorHAnsi" w:hAnsiTheme="minorHAnsi" w:cstheme="minorHAnsi"/>
          <w:b/>
          <w:bCs/>
          <w:color w:val="auto"/>
        </w:rPr>
        <w:t>Addictions</w:t>
      </w:r>
    </w:p>
    <w:p w14:paraId="529FFE40" w14:textId="77777777" w:rsidR="00380BA8" w:rsidRPr="00B8448B" w:rsidRDefault="00380BA8" w:rsidP="00B64473">
      <w:pPr>
        <w:spacing w:after="0"/>
        <w:jc w:val="center"/>
        <w:rPr>
          <w:rFonts w:asciiTheme="minorHAnsi" w:hAnsiTheme="minorHAnsi" w:cstheme="minorHAnsi"/>
          <w:b/>
          <w:bCs/>
          <w:color w:val="auto"/>
        </w:rPr>
      </w:pPr>
    </w:p>
    <w:p w14:paraId="5FB13124" w14:textId="7F7D257B" w:rsidR="00063E3A" w:rsidRPr="00B8448B" w:rsidRDefault="00063E3A" w:rsidP="00E6096A">
      <w:pPr>
        <w:rPr>
          <w:rFonts w:asciiTheme="minorHAnsi" w:hAnsiTheme="minorHAnsi" w:cstheme="minorHAnsi"/>
          <w:color w:val="auto"/>
        </w:rPr>
      </w:pPr>
    </w:p>
    <w:p w14:paraId="1036CD78" w14:textId="60203DA8" w:rsidR="007A6B2C" w:rsidRPr="00B8448B" w:rsidRDefault="007A6B2C" w:rsidP="003F4C3B">
      <w:pPr>
        <w:ind w:left="0"/>
        <w:rPr>
          <w:rFonts w:asciiTheme="minorHAnsi" w:hAnsiTheme="minorHAnsi" w:cstheme="minorHAnsi"/>
          <w:b/>
          <w:bCs/>
          <w:i/>
          <w:iCs/>
          <w:color w:val="auto"/>
          <w:lang w:eastAsia="en-US"/>
        </w:rPr>
      </w:pPr>
    </w:p>
    <w:sectPr w:rsidR="007A6B2C" w:rsidRPr="00B8448B" w:rsidSect="00B83510">
      <w:type w:val="continuous"/>
      <w:pgSz w:w="11906" w:h="16838"/>
      <w:pgMar w:top="284" w:right="1140" w:bottom="142" w:left="113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0DB4B" w14:textId="77777777" w:rsidR="001C03C4" w:rsidRDefault="001C03C4">
      <w:pPr>
        <w:spacing w:after="0"/>
      </w:pPr>
      <w:r>
        <w:separator/>
      </w:r>
    </w:p>
  </w:endnote>
  <w:endnote w:type="continuationSeparator" w:id="0">
    <w:p w14:paraId="529C19C2" w14:textId="77777777" w:rsidR="001C03C4" w:rsidRDefault="001C03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797F" w14:textId="77777777" w:rsidR="001E58FD" w:rsidRDefault="001E58FD">
    <w:pPr>
      <w:tabs>
        <w:tab w:val="center" w:pos="8216"/>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color w:val="929292"/>
        <w:sz w:val="24"/>
      </w:rPr>
      <w:t xml:space="preserve">CCHS-CT CINEMA – décembre 2015 </w:t>
    </w:r>
    <w:r>
      <w:rPr>
        <w:rFonts w:ascii="Times New Roman" w:eastAsia="Times New Roman" w:hAnsi="Times New Roman" w:cs="Times New Roman"/>
        <w:color w:val="929292"/>
        <w:sz w:val="24"/>
      </w:rPr>
      <w:tab/>
      <w:t>Page !</w:t>
    </w:r>
    <w:r>
      <w:fldChar w:fldCharType="begin"/>
    </w:r>
    <w:r>
      <w:instrText xml:space="preserve"> PAGE   \* MERGEFORMAT </w:instrText>
    </w:r>
    <w:r>
      <w:fldChar w:fldCharType="separate"/>
    </w:r>
    <w:r>
      <w:rPr>
        <w:rFonts w:ascii="Times New Roman" w:eastAsia="Times New Roman" w:hAnsi="Times New Roman" w:cs="Times New Roman"/>
        <w:color w:val="929292"/>
        <w:sz w:val="24"/>
      </w:rPr>
      <w:t>1</w:t>
    </w:r>
    <w:r>
      <w:rPr>
        <w:rFonts w:ascii="Times New Roman" w:eastAsia="Times New Roman" w:hAnsi="Times New Roman" w:cs="Times New Roman"/>
        <w:color w:val="929292"/>
        <w:sz w:val="24"/>
      </w:rPr>
      <w:fldChar w:fldCharType="end"/>
    </w:r>
    <w:r>
      <w:rPr>
        <w:rFonts w:ascii="Times New Roman" w:eastAsia="Times New Roman" w:hAnsi="Times New Roman" w:cs="Times New Roman"/>
        <w:color w:val="929292"/>
        <w:sz w:val="24"/>
      </w:rPr>
      <w:t xml:space="preserve"> sur </w:t>
    </w:r>
    <w:r>
      <w:rPr>
        <w:rFonts w:ascii="Times New Roman" w:eastAsia="Times New Roman" w:hAnsi="Times New Roman" w:cs="Times New Roman"/>
        <w:noProof/>
        <w:color w:val="929292"/>
        <w:sz w:val="24"/>
      </w:rPr>
      <w:fldChar w:fldCharType="begin"/>
    </w:r>
    <w:r>
      <w:rPr>
        <w:rFonts w:ascii="Times New Roman" w:eastAsia="Times New Roman" w:hAnsi="Times New Roman" w:cs="Times New Roman"/>
        <w:noProof/>
        <w:color w:val="929292"/>
        <w:sz w:val="24"/>
      </w:rPr>
      <w:instrText xml:space="preserve"> NUMPAGES   \* MERGEFORMAT </w:instrText>
    </w:r>
    <w:r>
      <w:rPr>
        <w:rFonts w:ascii="Times New Roman" w:eastAsia="Times New Roman" w:hAnsi="Times New Roman" w:cs="Times New Roman"/>
        <w:noProof/>
        <w:color w:val="929292"/>
        <w:sz w:val="24"/>
      </w:rPr>
      <w:fldChar w:fldCharType="separate"/>
    </w:r>
    <w:r w:rsidRPr="002E70E1">
      <w:rPr>
        <w:rFonts w:ascii="Times New Roman" w:eastAsia="Times New Roman" w:hAnsi="Times New Roman" w:cs="Times New Roman"/>
        <w:noProof/>
        <w:color w:val="929292"/>
        <w:sz w:val="24"/>
      </w:rPr>
      <w:t>12</w:t>
    </w:r>
    <w:r>
      <w:rPr>
        <w:rFonts w:ascii="Times New Roman" w:eastAsia="Times New Roman" w:hAnsi="Times New Roman" w:cs="Times New Roman"/>
        <w:noProof/>
        <w:color w:val="929292"/>
        <w:sz w:val="24"/>
      </w:rPr>
      <w:fldChar w:fldCharType="end"/>
    </w:r>
    <w:r>
      <w:rPr>
        <w:rFonts w:ascii="Times New Roman" w:eastAsia="Times New Roman" w:hAnsi="Times New Roman" w:cs="Times New Roman"/>
        <w:color w:val="929292"/>
        <w:sz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3381" w14:textId="0B9E8A2C" w:rsidR="00F04154" w:rsidRDefault="001E58FD">
    <w:pPr>
      <w:tabs>
        <w:tab w:val="center" w:pos="8216"/>
      </w:tabs>
      <w:spacing w:after="0" w:line="259" w:lineRule="auto"/>
      <w:ind w:left="0" w:firstLine="0"/>
      <w:jc w:val="left"/>
      <w:rPr>
        <w:rFonts w:ascii="Times New Roman" w:eastAsia="Times New Roman" w:hAnsi="Times New Roman" w:cs="Times New Roman"/>
        <w:color w:val="929292"/>
        <w:sz w:val="24"/>
      </w:rPr>
    </w:pPr>
    <w:r>
      <w:rPr>
        <w:rFonts w:ascii="Times New Roman" w:eastAsia="Times New Roman" w:hAnsi="Times New Roman" w:cs="Times New Roman"/>
        <w:sz w:val="24"/>
      </w:rPr>
      <w:t xml:space="preserve"> </w:t>
    </w:r>
    <w:r>
      <w:rPr>
        <w:rFonts w:ascii="Times New Roman" w:eastAsia="Times New Roman" w:hAnsi="Times New Roman" w:cs="Times New Roman"/>
        <w:color w:val="929292"/>
        <w:sz w:val="24"/>
      </w:rPr>
      <w:t>CCHS-CT CINEMA</w:t>
    </w:r>
    <w:r w:rsidR="007E336B">
      <w:rPr>
        <w:rFonts w:ascii="Times New Roman" w:eastAsia="Times New Roman" w:hAnsi="Times New Roman" w:cs="Times New Roman"/>
        <w:color w:val="929292"/>
        <w:sz w:val="24"/>
      </w:rPr>
      <w:t xml:space="preserve"> </w:t>
    </w:r>
    <w:r w:rsidR="00F04154">
      <w:rPr>
        <w:rFonts w:ascii="Times New Roman" w:eastAsia="Times New Roman" w:hAnsi="Times New Roman" w:cs="Times New Roman"/>
        <w:color w:val="929292"/>
        <w:sz w:val="24"/>
      </w:rPr>
      <w:t>30 septembre</w:t>
    </w:r>
    <w:r w:rsidR="007B3C8C">
      <w:rPr>
        <w:rFonts w:ascii="Times New Roman" w:eastAsia="Times New Roman" w:hAnsi="Times New Roman" w:cs="Times New Roman"/>
        <w:color w:val="929292"/>
        <w:sz w:val="24"/>
      </w:rPr>
      <w:t xml:space="preserve"> </w:t>
    </w:r>
    <w:r>
      <w:rPr>
        <w:rFonts w:ascii="Times New Roman" w:eastAsia="Times New Roman" w:hAnsi="Times New Roman" w:cs="Times New Roman"/>
        <w:color w:val="929292"/>
        <w:sz w:val="24"/>
      </w:rPr>
      <w:t>202</w:t>
    </w:r>
    <w:r w:rsidR="007E336B">
      <w:rPr>
        <w:rFonts w:ascii="Times New Roman" w:eastAsia="Times New Roman" w:hAnsi="Times New Roman" w:cs="Times New Roman"/>
        <w:color w:val="929292"/>
        <w:sz w:val="24"/>
      </w:rPr>
      <w:t>2</w:t>
    </w:r>
  </w:p>
  <w:p w14:paraId="3095A6DD" w14:textId="77777777" w:rsidR="001E58FD" w:rsidRDefault="001E58FD">
    <w:pPr>
      <w:tabs>
        <w:tab w:val="center" w:pos="8216"/>
      </w:tabs>
      <w:spacing w:after="0" w:line="259" w:lineRule="auto"/>
      <w:ind w:left="0" w:firstLine="0"/>
      <w:jc w:val="left"/>
      <w:rPr>
        <w:rFonts w:ascii="Times New Roman" w:eastAsia="Times New Roman" w:hAnsi="Times New Roman" w:cs="Times New Roman"/>
        <w:color w:val="929292"/>
        <w:sz w:val="24"/>
      </w:rPr>
    </w:pPr>
  </w:p>
  <w:p w14:paraId="441A76D5" w14:textId="77777777" w:rsidR="001E58FD" w:rsidRDefault="001E58FD">
    <w:pPr>
      <w:tabs>
        <w:tab w:val="center" w:pos="8216"/>
      </w:tabs>
      <w:spacing w:after="0" w:line="259" w:lineRule="auto"/>
      <w:ind w:left="0" w:firstLine="0"/>
      <w:jc w:val="left"/>
      <w:rPr>
        <w:rFonts w:ascii="Times New Roman" w:eastAsia="Times New Roman" w:hAnsi="Times New Roman" w:cs="Times New Roman"/>
        <w:noProof/>
        <w:color w:val="929292"/>
        <w:sz w:val="24"/>
      </w:rPr>
    </w:pPr>
    <w:r>
      <w:rPr>
        <w:rFonts w:ascii="Times New Roman" w:eastAsia="Times New Roman" w:hAnsi="Times New Roman" w:cs="Times New Roman"/>
        <w:color w:val="929292"/>
        <w:sz w:val="24"/>
      </w:rPr>
      <w:t xml:space="preserve"> </w:t>
    </w:r>
    <w:r>
      <w:rPr>
        <w:rFonts w:ascii="Times New Roman" w:eastAsia="Times New Roman" w:hAnsi="Times New Roman" w:cs="Times New Roman"/>
        <w:color w:val="929292"/>
        <w:sz w:val="24"/>
      </w:rPr>
      <w:tab/>
      <w:t xml:space="preserve">Page </w:t>
    </w:r>
    <w:r>
      <w:fldChar w:fldCharType="begin"/>
    </w:r>
    <w:r>
      <w:instrText xml:space="preserve"> PAGE   \* MERGEFORMAT </w:instrText>
    </w:r>
    <w:r>
      <w:fldChar w:fldCharType="separate"/>
    </w:r>
    <w:r w:rsidRPr="000E0606">
      <w:rPr>
        <w:rFonts w:ascii="Times New Roman" w:eastAsia="Times New Roman" w:hAnsi="Times New Roman" w:cs="Times New Roman"/>
        <w:noProof/>
        <w:color w:val="929292"/>
        <w:sz w:val="24"/>
      </w:rPr>
      <w:t>11</w:t>
    </w:r>
    <w:r>
      <w:rPr>
        <w:rFonts w:ascii="Times New Roman" w:eastAsia="Times New Roman" w:hAnsi="Times New Roman" w:cs="Times New Roman"/>
        <w:color w:val="929292"/>
        <w:sz w:val="24"/>
      </w:rPr>
      <w:fldChar w:fldCharType="end"/>
    </w:r>
    <w:r>
      <w:rPr>
        <w:rFonts w:ascii="Times New Roman" w:eastAsia="Times New Roman" w:hAnsi="Times New Roman" w:cs="Times New Roman"/>
        <w:color w:val="929292"/>
        <w:sz w:val="24"/>
      </w:rPr>
      <w:t xml:space="preserve"> sur </w:t>
    </w:r>
    <w:r>
      <w:rPr>
        <w:rFonts w:ascii="Times New Roman" w:eastAsia="Times New Roman" w:hAnsi="Times New Roman" w:cs="Times New Roman"/>
        <w:noProof/>
        <w:color w:val="929292"/>
        <w:sz w:val="24"/>
      </w:rPr>
      <w:fldChar w:fldCharType="begin"/>
    </w:r>
    <w:r>
      <w:rPr>
        <w:rFonts w:ascii="Times New Roman" w:eastAsia="Times New Roman" w:hAnsi="Times New Roman" w:cs="Times New Roman"/>
        <w:noProof/>
        <w:color w:val="929292"/>
        <w:sz w:val="24"/>
      </w:rPr>
      <w:instrText xml:space="preserve"> NUMPAGES   \* MERGEFORMAT </w:instrText>
    </w:r>
    <w:r>
      <w:rPr>
        <w:rFonts w:ascii="Times New Roman" w:eastAsia="Times New Roman" w:hAnsi="Times New Roman" w:cs="Times New Roman"/>
        <w:noProof/>
        <w:color w:val="929292"/>
        <w:sz w:val="24"/>
      </w:rPr>
      <w:fldChar w:fldCharType="separate"/>
    </w:r>
    <w:r w:rsidRPr="000E0606">
      <w:rPr>
        <w:rFonts w:ascii="Times New Roman" w:eastAsia="Times New Roman" w:hAnsi="Times New Roman" w:cs="Times New Roman"/>
        <w:noProof/>
        <w:color w:val="929292"/>
        <w:sz w:val="24"/>
      </w:rPr>
      <w:t>11</w:t>
    </w:r>
    <w:r>
      <w:rPr>
        <w:rFonts w:ascii="Times New Roman" w:eastAsia="Times New Roman" w:hAnsi="Times New Roman" w:cs="Times New Roman"/>
        <w:noProof/>
        <w:color w:val="929292"/>
        <w:sz w:val="24"/>
      </w:rPr>
      <w:fldChar w:fldCharType="end"/>
    </w:r>
  </w:p>
  <w:p w14:paraId="464DA012" w14:textId="77777777" w:rsidR="001E58FD" w:rsidRDefault="001E58FD">
    <w:pPr>
      <w:tabs>
        <w:tab w:val="center" w:pos="8216"/>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C1EB" w14:textId="77777777" w:rsidR="001E58FD" w:rsidRDefault="001E58FD">
    <w:pPr>
      <w:tabs>
        <w:tab w:val="center" w:pos="8216"/>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color w:val="929292"/>
        <w:sz w:val="24"/>
      </w:rPr>
      <w:t xml:space="preserve">CCHS-CT CINEMA – décembre 2015 </w:t>
    </w:r>
    <w:r>
      <w:rPr>
        <w:rFonts w:ascii="Times New Roman" w:eastAsia="Times New Roman" w:hAnsi="Times New Roman" w:cs="Times New Roman"/>
        <w:color w:val="929292"/>
        <w:sz w:val="24"/>
      </w:rPr>
      <w:tab/>
      <w:t>Page !</w:t>
    </w:r>
    <w:r>
      <w:fldChar w:fldCharType="begin"/>
    </w:r>
    <w:r>
      <w:instrText xml:space="preserve"> PAGE   \* MERGEFORMAT </w:instrText>
    </w:r>
    <w:r>
      <w:fldChar w:fldCharType="separate"/>
    </w:r>
    <w:r>
      <w:rPr>
        <w:rFonts w:ascii="Times New Roman" w:eastAsia="Times New Roman" w:hAnsi="Times New Roman" w:cs="Times New Roman"/>
        <w:color w:val="929292"/>
        <w:sz w:val="24"/>
      </w:rPr>
      <w:t>1</w:t>
    </w:r>
    <w:r>
      <w:rPr>
        <w:rFonts w:ascii="Times New Roman" w:eastAsia="Times New Roman" w:hAnsi="Times New Roman" w:cs="Times New Roman"/>
        <w:color w:val="929292"/>
        <w:sz w:val="24"/>
      </w:rPr>
      <w:fldChar w:fldCharType="end"/>
    </w:r>
    <w:r>
      <w:rPr>
        <w:rFonts w:ascii="Times New Roman" w:eastAsia="Times New Roman" w:hAnsi="Times New Roman" w:cs="Times New Roman"/>
        <w:color w:val="929292"/>
        <w:sz w:val="24"/>
      </w:rPr>
      <w:t xml:space="preserve"> sur </w:t>
    </w:r>
    <w:r>
      <w:rPr>
        <w:rFonts w:ascii="Times New Roman" w:eastAsia="Times New Roman" w:hAnsi="Times New Roman" w:cs="Times New Roman"/>
        <w:noProof/>
        <w:color w:val="929292"/>
        <w:sz w:val="24"/>
      </w:rPr>
      <w:fldChar w:fldCharType="begin"/>
    </w:r>
    <w:r>
      <w:rPr>
        <w:rFonts w:ascii="Times New Roman" w:eastAsia="Times New Roman" w:hAnsi="Times New Roman" w:cs="Times New Roman"/>
        <w:noProof/>
        <w:color w:val="929292"/>
        <w:sz w:val="24"/>
      </w:rPr>
      <w:instrText xml:space="preserve"> NUMPAGES   \* MERGEFORMAT </w:instrText>
    </w:r>
    <w:r>
      <w:rPr>
        <w:rFonts w:ascii="Times New Roman" w:eastAsia="Times New Roman" w:hAnsi="Times New Roman" w:cs="Times New Roman"/>
        <w:noProof/>
        <w:color w:val="929292"/>
        <w:sz w:val="24"/>
      </w:rPr>
      <w:fldChar w:fldCharType="separate"/>
    </w:r>
    <w:r w:rsidRPr="002E70E1">
      <w:rPr>
        <w:rFonts w:ascii="Times New Roman" w:eastAsia="Times New Roman" w:hAnsi="Times New Roman" w:cs="Times New Roman"/>
        <w:noProof/>
        <w:color w:val="929292"/>
        <w:sz w:val="24"/>
      </w:rPr>
      <w:t>12</w:t>
    </w:r>
    <w:r>
      <w:rPr>
        <w:rFonts w:ascii="Times New Roman" w:eastAsia="Times New Roman" w:hAnsi="Times New Roman" w:cs="Times New Roman"/>
        <w:noProof/>
        <w:color w:val="929292"/>
        <w:sz w:val="24"/>
      </w:rPr>
      <w:fldChar w:fldCharType="end"/>
    </w:r>
    <w:r>
      <w:rPr>
        <w:rFonts w:ascii="Times New Roman" w:eastAsia="Times New Roman" w:hAnsi="Times New Roman" w:cs="Times New Roman"/>
        <w:color w:val="929292"/>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7F26" w14:textId="77777777" w:rsidR="001C03C4" w:rsidRDefault="001C03C4">
      <w:pPr>
        <w:spacing w:after="0"/>
      </w:pPr>
      <w:r>
        <w:separator/>
      </w:r>
    </w:p>
  </w:footnote>
  <w:footnote w:type="continuationSeparator" w:id="0">
    <w:p w14:paraId="7F3D1FD1" w14:textId="77777777" w:rsidR="001C03C4" w:rsidRDefault="001C03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F8B0" w14:textId="77777777" w:rsidR="001E58FD" w:rsidRPr="005436C7" w:rsidRDefault="001E58FD" w:rsidP="005436C7">
    <w:pPr>
      <w:pStyle w:val="En-tte"/>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4658"/>
    <w:multiLevelType w:val="hybridMultilevel"/>
    <w:tmpl w:val="C03A031C"/>
    <w:lvl w:ilvl="0" w:tplc="040C0001">
      <w:start w:val="1"/>
      <w:numFmt w:val="bullet"/>
      <w:lvlText w:val=""/>
      <w:lvlJc w:val="left"/>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3CB0CE6"/>
    <w:multiLevelType w:val="hybridMultilevel"/>
    <w:tmpl w:val="16C268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BB3F71"/>
    <w:multiLevelType w:val="hybridMultilevel"/>
    <w:tmpl w:val="1E3412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D925BD"/>
    <w:multiLevelType w:val="hybridMultilevel"/>
    <w:tmpl w:val="0338B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C1495"/>
    <w:multiLevelType w:val="hybridMultilevel"/>
    <w:tmpl w:val="ACC44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6654DF"/>
    <w:multiLevelType w:val="multilevel"/>
    <w:tmpl w:val="30BC04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F25E9B"/>
    <w:multiLevelType w:val="hybridMultilevel"/>
    <w:tmpl w:val="40A8E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1E5EB0"/>
    <w:multiLevelType w:val="hybridMultilevel"/>
    <w:tmpl w:val="9F5E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2D10C0"/>
    <w:multiLevelType w:val="hybridMultilevel"/>
    <w:tmpl w:val="6FFA3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9C52E9"/>
    <w:multiLevelType w:val="hybridMultilevel"/>
    <w:tmpl w:val="DFD8F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BE4D9F"/>
    <w:multiLevelType w:val="hybridMultilevel"/>
    <w:tmpl w:val="330E2DFE"/>
    <w:lvl w:ilvl="0" w:tplc="040C0001">
      <w:start w:val="1"/>
      <w:numFmt w:val="bullet"/>
      <w:lvlText w:val=""/>
      <w:lvlJc w:val="left"/>
      <w:pPr>
        <w:ind w:left="1134" w:hanging="360"/>
      </w:pPr>
      <w:rPr>
        <w:rFonts w:ascii="Symbol" w:hAnsi="Symbol"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1" w15:restartNumberingAfterBreak="0">
    <w:nsid w:val="2991538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B55DAC"/>
    <w:multiLevelType w:val="hybridMultilevel"/>
    <w:tmpl w:val="D72678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E665F1"/>
    <w:multiLevelType w:val="hybridMultilevel"/>
    <w:tmpl w:val="49747B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02F2A7A"/>
    <w:multiLevelType w:val="hybridMultilevel"/>
    <w:tmpl w:val="A4500D2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5292593"/>
    <w:multiLevelType w:val="hybridMultilevel"/>
    <w:tmpl w:val="62E21632"/>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6" w15:restartNumberingAfterBreak="0">
    <w:nsid w:val="3A0C2A92"/>
    <w:multiLevelType w:val="hybridMultilevel"/>
    <w:tmpl w:val="D1B6F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7617D7"/>
    <w:multiLevelType w:val="hybridMultilevel"/>
    <w:tmpl w:val="854A0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8D01AD"/>
    <w:multiLevelType w:val="hybridMultilevel"/>
    <w:tmpl w:val="11C6373E"/>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4FE377F6"/>
    <w:multiLevelType w:val="hybridMultilevel"/>
    <w:tmpl w:val="B23C1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FEC5C48"/>
    <w:multiLevelType w:val="hybridMultilevel"/>
    <w:tmpl w:val="178EF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A91C5C"/>
    <w:multiLevelType w:val="hybridMultilevel"/>
    <w:tmpl w:val="37042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5A1352"/>
    <w:multiLevelType w:val="hybridMultilevel"/>
    <w:tmpl w:val="169A7688"/>
    <w:lvl w:ilvl="0" w:tplc="040C0001">
      <w:start w:val="1"/>
      <w:numFmt w:val="bullet"/>
      <w:lvlText w:val=""/>
      <w:lvlJc w:val="left"/>
      <w:pPr>
        <w:ind w:left="1134" w:hanging="360"/>
      </w:pPr>
      <w:rPr>
        <w:rFonts w:ascii="Symbol" w:hAnsi="Symbol"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23" w15:restartNumberingAfterBreak="0">
    <w:nsid w:val="52C93E8F"/>
    <w:multiLevelType w:val="hybridMultilevel"/>
    <w:tmpl w:val="5A6651D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5B230BE2"/>
    <w:multiLevelType w:val="hybridMultilevel"/>
    <w:tmpl w:val="1AC8B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8534FF"/>
    <w:multiLevelType w:val="hybridMultilevel"/>
    <w:tmpl w:val="ECFC3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A5536A"/>
    <w:multiLevelType w:val="hybridMultilevel"/>
    <w:tmpl w:val="9E222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976746"/>
    <w:multiLevelType w:val="hybridMultilevel"/>
    <w:tmpl w:val="14EC0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12414062">
    <w:abstractNumId w:val="23"/>
  </w:num>
  <w:num w:numId="2" w16cid:durableId="2074352353">
    <w:abstractNumId w:val="2"/>
  </w:num>
  <w:num w:numId="3" w16cid:durableId="1345864698">
    <w:abstractNumId w:val="17"/>
  </w:num>
  <w:num w:numId="4" w16cid:durableId="761994469">
    <w:abstractNumId w:val="20"/>
  </w:num>
  <w:num w:numId="5" w16cid:durableId="1020426726">
    <w:abstractNumId w:val="0"/>
  </w:num>
  <w:num w:numId="6" w16cid:durableId="1169522129">
    <w:abstractNumId w:val="18"/>
  </w:num>
  <w:num w:numId="7" w16cid:durableId="1007901866">
    <w:abstractNumId w:val="27"/>
  </w:num>
  <w:num w:numId="8" w16cid:durableId="210969947">
    <w:abstractNumId w:val="21"/>
  </w:num>
  <w:num w:numId="9" w16cid:durableId="2005745347">
    <w:abstractNumId w:val="12"/>
  </w:num>
  <w:num w:numId="10" w16cid:durableId="1536384644">
    <w:abstractNumId w:val="3"/>
  </w:num>
  <w:num w:numId="11" w16cid:durableId="2074505675">
    <w:abstractNumId w:val="13"/>
  </w:num>
  <w:num w:numId="12" w16cid:durableId="675503607">
    <w:abstractNumId w:val="26"/>
  </w:num>
  <w:num w:numId="13" w16cid:durableId="248009194">
    <w:abstractNumId w:val="19"/>
  </w:num>
  <w:num w:numId="14" w16cid:durableId="7830036">
    <w:abstractNumId w:val="7"/>
  </w:num>
  <w:num w:numId="15" w16cid:durableId="1206601408">
    <w:abstractNumId w:val="25"/>
  </w:num>
  <w:num w:numId="16" w16cid:durableId="252517818">
    <w:abstractNumId w:val="14"/>
  </w:num>
  <w:num w:numId="17" w16cid:durableId="861623905">
    <w:abstractNumId w:val="1"/>
  </w:num>
  <w:num w:numId="18" w16cid:durableId="2141681216">
    <w:abstractNumId w:val="10"/>
  </w:num>
  <w:num w:numId="19" w16cid:durableId="1449545894">
    <w:abstractNumId w:val="22"/>
  </w:num>
  <w:num w:numId="20" w16cid:durableId="1660842702">
    <w:abstractNumId w:val="8"/>
  </w:num>
  <w:num w:numId="21" w16cid:durableId="1132483109">
    <w:abstractNumId w:val="6"/>
  </w:num>
  <w:num w:numId="22" w16cid:durableId="1554269712">
    <w:abstractNumId w:val="4"/>
  </w:num>
  <w:num w:numId="23" w16cid:durableId="1643190778">
    <w:abstractNumId w:val="16"/>
  </w:num>
  <w:num w:numId="24" w16cid:durableId="1769159332">
    <w:abstractNumId w:val="24"/>
  </w:num>
  <w:num w:numId="25" w16cid:durableId="1417556882">
    <w:abstractNumId w:val="15"/>
  </w:num>
  <w:num w:numId="26" w16cid:durableId="1251045150">
    <w:abstractNumId w:val="11"/>
  </w:num>
  <w:num w:numId="27" w16cid:durableId="625089064">
    <w:abstractNumId w:val="5"/>
  </w:num>
  <w:num w:numId="28" w16cid:durableId="96338625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EF5"/>
    <w:rsid w:val="00000421"/>
    <w:rsid w:val="00001FC4"/>
    <w:rsid w:val="00005B0F"/>
    <w:rsid w:val="00006003"/>
    <w:rsid w:val="000067F9"/>
    <w:rsid w:val="00007800"/>
    <w:rsid w:val="00007ECF"/>
    <w:rsid w:val="00010A76"/>
    <w:rsid w:val="000140CB"/>
    <w:rsid w:val="000143B2"/>
    <w:rsid w:val="00014A1B"/>
    <w:rsid w:val="00015FD5"/>
    <w:rsid w:val="000161C5"/>
    <w:rsid w:val="000161D6"/>
    <w:rsid w:val="00016598"/>
    <w:rsid w:val="00016A01"/>
    <w:rsid w:val="00016E83"/>
    <w:rsid w:val="00017ECC"/>
    <w:rsid w:val="000206E0"/>
    <w:rsid w:val="00021A26"/>
    <w:rsid w:val="00022271"/>
    <w:rsid w:val="00025283"/>
    <w:rsid w:val="00031842"/>
    <w:rsid w:val="000319DD"/>
    <w:rsid w:val="000337D1"/>
    <w:rsid w:val="00033C2A"/>
    <w:rsid w:val="00036D15"/>
    <w:rsid w:val="00037067"/>
    <w:rsid w:val="00037558"/>
    <w:rsid w:val="00040A96"/>
    <w:rsid w:val="0004155C"/>
    <w:rsid w:val="000415A3"/>
    <w:rsid w:val="000415A5"/>
    <w:rsid w:val="00042109"/>
    <w:rsid w:val="0004237A"/>
    <w:rsid w:val="00042B2E"/>
    <w:rsid w:val="00042B79"/>
    <w:rsid w:val="000443D2"/>
    <w:rsid w:val="000506EB"/>
    <w:rsid w:val="000542D2"/>
    <w:rsid w:val="00054F01"/>
    <w:rsid w:val="00055264"/>
    <w:rsid w:val="000555A5"/>
    <w:rsid w:val="000561F9"/>
    <w:rsid w:val="0005653A"/>
    <w:rsid w:val="00061F5F"/>
    <w:rsid w:val="00062E77"/>
    <w:rsid w:val="000636DD"/>
    <w:rsid w:val="00063755"/>
    <w:rsid w:val="00063E3A"/>
    <w:rsid w:val="00064F36"/>
    <w:rsid w:val="0006512F"/>
    <w:rsid w:val="000653C2"/>
    <w:rsid w:val="00067828"/>
    <w:rsid w:val="0006793C"/>
    <w:rsid w:val="00067B9B"/>
    <w:rsid w:val="00070F65"/>
    <w:rsid w:val="00071A5C"/>
    <w:rsid w:val="00071B52"/>
    <w:rsid w:val="000738E6"/>
    <w:rsid w:val="00073E3A"/>
    <w:rsid w:val="00074F5E"/>
    <w:rsid w:val="0007544D"/>
    <w:rsid w:val="00080B5B"/>
    <w:rsid w:val="00081146"/>
    <w:rsid w:val="00081ECD"/>
    <w:rsid w:val="00084155"/>
    <w:rsid w:val="00090286"/>
    <w:rsid w:val="000913F4"/>
    <w:rsid w:val="0009334E"/>
    <w:rsid w:val="00093E20"/>
    <w:rsid w:val="0009407F"/>
    <w:rsid w:val="00094C08"/>
    <w:rsid w:val="00095083"/>
    <w:rsid w:val="00095F67"/>
    <w:rsid w:val="0009676B"/>
    <w:rsid w:val="00096F24"/>
    <w:rsid w:val="000A0146"/>
    <w:rsid w:val="000A1C4B"/>
    <w:rsid w:val="000A1E5B"/>
    <w:rsid w:val="000A2C33"/>
    <w:rsid w:val="000A3593"/>
    <w:rsid w:val="000A5552"/>
    <w:rsid w:val="000A61E5"/>
    <w:rsid w:val="000A71A3"/>
    <w:rsid w:val="000A7F1B"/>
    <w:rsid w:val="000B1AAA"/>
    <w:rsid w:val="000B22EC"/>
    <w:rsid w:val="000B249B"/>
    <w:rsid w:val="000B2D7C"/>
    <w:rsid w:val="000B3263"/>
    <w:rsid w:val="000B3D9D"/>
    <w:rsid w:val="000B4398"/>
    <w:rsid w:val="000B4545"/>
    <w:rsid w:val="000B50AC"/>
    <w:rsid w:val="000B619F"/>
    <w:rsid w:val="000B63E7"/>
    <w:rsid w:val="000B6864"/>
    <w:rsid w:val="000B6F0C"/>
    <w:rsid w:val="000C1A1E"/>
    <w:rsid w:val="000C1F16"/>
    <w:rsid w:val="000C217A"/>
    <w:rsid w:val="000C2798"/>
    <w:rsid w:val="000C27F5"/>
    <w:rsid w:val="000C4082"/>
    <w:rsid w:val="000C432C"/>
    <w:rsid w:val="000C472D"/>
    <w:rsid w:val="000C5113"/>
    <w:rsid w:val="000C65E0"/>
    <w:rsid w:val="000D01E9"/>
    <w:rsid w:val="000D0DFE"/>
    <w:rsid w:val="000D0FCF"/>
    <w:rsid w:val="000D6BAE"/>
    <w:rsid w:val="000D737B"/>
    <w:rsid w:val="000E0446"/>
    <w:rsid w:val="000E0606"/>
    <w:rsid w:val="000E1E2E"/>
    <w:rsid w:val="000E33D0"/>
    <w:rsid w:val="000E35D2"/>
    <w:rsid w:val="000E53C6"/>
    <w:rsid w:val="000E59BA"/>
    <w:rsid w:val="000E77FB"/>
    <w:rsid w:val="000F04BC"/>
    <w:rsid w:val="000F285F"/>
    <w:rsid w:val="001018EA"/>
    <w:rsid w:val="00104BE9"/>
    <w:rsid w:val="00105E5E"/>
    <w:rsid w:val="001063E5"/>
    <w:rsid w:val="001074C1"/>
    <w:rsid w:val="0011078A"/>
    <w:rsid w:val="00111D99"/>
    <w:rsid w:val="00112008"/>
    <w:rsid w:val="0011491F"/>
    <w:rsid w:val="00115692"/>
    <w:rsid w:val="0011633D"/>
    <w:rsid w:val="001172A6"/>
    <w:rsid w:val="0012164B"/>
    <w:rsid w:val="00121F54"/>
    <w:rsid w:val="00122530"/>
    <w:rsid w:val="00123832"/>
    <w:rsid w:val="00124865"/>
    <w:rsid w:val="001257D9"/>
    <w:rsid w:val="00126140"/>
    <w:rsid w:val="00127DD4"/>
    <w:rsid w:val="00130BC5"/>
    <w:rsid w:val="00130CD2"/>
    <w:rsid w:val="0013247A"/>
    <w:rsid w:val="00132692"/>
    <w:rsid w:val="00133998"/>
    <w:rsid w:val="0013428C"/>
    <w:rsid w:val="001349AD"/>
    <w:rsid w:val="00134C93"/>
    <w:rsid w:val="001350D1"/>
    <w:rsid w:val="00135316"/>
    <w:rsid w:val="001353A8"/>
    <w:rsid w:val="00136344"/>
    <w:rsid w:val="00136716"/>
    <w:rsid w:val="00137480"/>
    <w:rsid w:val="00137643"/>
    <w:rsid w:val="00140930"/>
    <w:rsid w:val="00140FF7"/>
    <w:rsid w:val="0014289B"/>
    <w:rsid w:val="00144747"/>
    <w:rsid w:val="00144BB9"/>
    <w:rsid w:val="001454B6"/>
    <w:rsid w:val="001461F2"/>
    <w:rsid w:val="00146B86"/>
    <w:rsid w:val="00147EB2"/>
    <w:rsid w:val="00147FF0"/>
    <w:rsid w:val="00150B6E"/>
    <w:rsid w:val="0015111D"/>
    <w:rsid w:val="0015196E"/>
    <w:rsid w:val="0015204F"/>
    <w:rsid w:val="0015272E"/>
    <w:rsid w:val="001528D4"/>
    <w:rsid w:val="0015332B"/>
    <w:rsid w:val="001539FE"/>
    <w:rsid w:val="001540B5"/>
    <w:rsid w:val="0015589C"/>
    <w:rsid w:val="001561F0"/>
    <w:rsid w:val="00157425"/>
    <w:rsid w:val="0016130C"/>
    <w:rsid w:val="00162D6A"/>
    <w:rsid w:val="00163FD1"/>
    <w:rsid w:val="001645ED"/>
    <w:rsid w:val="00165F21"/>
    <w:rsid w:val="00166FDA"/>
    <w:rsid w:val="00167105"/>
    <w:rsid w:val="00167B80"/>
    <w:rsid w:val="00170652"/>
    <w:rsid w:val="001711E9"/>
    <w:rsid w:val="001728CE"/>
    <w:rsid w:val="00172ABA"/>
    <w:rsid w:val="00173F79"/>
    <w:rsid w:val="00175429"/>
    <w:rsid w:val="0017595E"/>
    <w:rsid w:val="00176DB8"/>
    <w:rsid w:val="00181382"/>
    <w:rsid w:val="001831FD"/>
    <w:rsid w:val="00184559"/>
    <w:rsid w:val="0018582D"/>
    <w:rsid w:val="00186940"/>
    <w:rsid w:val="00190192"/>
    <w:rsid w:val="001907B6"/>
    <w:rsid w:val="001909D7"/>
    <w:rsid w:val="00190BA0"/>
    <w:rsid w:val="001919FA"/>
    <w:rsid w:val="00192017"/>
    <w:rsid w:val="001938B2"/>
    <w:rsid w:val="001953AC"/>
    <w:rsid w:val="0019749D"/>
    <w:rsid w:val="00197543"/>
    <w:rsid w:val="001A0F07"/>
    <w:rsid w:val="001A0F48"/>
    <w:rsid w:val="001A1B7D"/>
    <w:rsid w:val="001A244F"/>
    <w:rsid w:val="001A6B53"/>
    <w:rsid w:val="001A6E27"/>
    <w:rsid w:val="001A76E9"/>
    <w:rsid w:val="001A7B07"/>
    <w:rsid w:val="001B0259"/>
    <w:rsid w:val="001B0AFF"/>
    <w:rsid w:val="001B0E02"/>
    <w:rsid w:val="001B1A0D"/>
    <w:rsid w:val="001B1B36"/>
    <w:rsid w:val="001B1DED"/>
    <w:rsid w:val="001B29AC"/>
    <w:rsid w:val="001B2FD8"/>
    <w:rsid w:val="001B3270"/>
    <w:rsid w:val="001B6FE5"/>
    <w:rsid w:val="001B70B4"/>
    <w:rsid w:val="001B7C1A"/>
    <w:rsid w:val="001C03C4"/>
    <w:rsid w:val="001C0A11"/>
    <w:rsid w:val="001C35CA"/>
    <w:rsid w:val="001C395F"/>
    <w:rsid w:val="001C60DE"/>
    <w:rsid w:val="001C6354"/>
    <w:rsid w:val="001C6412"/>
    <w:rsid w:val="001D0AF5"/>
    <w:rsid w:val="001D0F19"/>
    <w:rsid w:val="001D4EB5"/>
    <w:rsid w:val="001D644F"/>
    <w:rsid w:val="001D6A15"/>
    <w:rsid w:val="001D6F96"/>
    <w:rsid w:val="001D7420"/>
    <w:rsid w:val="001D798E"/>
    <w:rsid w:val="001D7D81"/>
    <w:rsid w:val="001E06E6"/>
    <w:rsid w:val="001E0FB7"/>
    <w:rsid w:val="001E19DE"/>
    <w:rsid w:val="001E2268"/>
    <w:rsid w:val="001E3F7F"/>
    <w:rsid w:val="001E4396"/>
    <w:rsid w:val="001E5230"/>
    <w:rsid w:val="001E58FD"/>
    <w:rsid w:val="001E5A92"/>
    <w:rsid w:val="001F1870"/>
    <w:rsid w:val="001F1B6A"/>
    <w:rsid w:val="001F3609"/>
    <w:rsid w:val="001F3707"/>
    <w:rsid w:val="001F5B7C"/>
    <w:rsid w:val="001F5BA5"/>
    <w:rsid w:val="001F65C7"/>
    <w:rsid w:val="001F6CDC"/>
    <w:rsid w:val="00200133"/>
    <w:rsid w:val="00200E84"/>
    <w:rsid w:val="00204468"/>
    <w:rsid w:val="00204FD3"/>
    <w:rsid w:val="00205181"/>
    <w:rsid w:val="00206473"/>
    <w:rsid w:val="0020764D"/>
    <w:rsid w:val="0021019C"/>
    <w:rsid w:val="002110D7"/>
    <w:rsid w:val="002112A3"/>
    <w:rsid w:val="00213BAD"/>
    <w:rsid w:val="00213E87"/>
    <w:rsid w:val="00215417"/>
    <w:rsid w:val="00216B29"/>
    <w:rsid w:val="00216E9B"/>
    <w:rsid w:val="00220328"/>
    <w:rsid w:val="0022057E"/>
    <w:rsid w:val="0022077F"/>
    <w:rsid w:val="0022196C"/>
    <w:rsid w:val="002219BA"/>
    <w:rsid w:val="002231C1"/>
    <w:rsid w:val="002255F7"/>
    <w:rsid w:val="00226097"/>
    <w:rsid w:val="00227CD3"/>
    <w:rsid w:val="00233060"/>
    <w:rsid w:val="0023318E"/>
    <w:rsid w:val="0023387A"/>
    <w:rsid w:val="002350E6"/>
    <w:rsid w:val="0023569F"/>
    <w:rsid w:val="002377B5"/>
    <w:rsid w:val="00237D46"/>
    <w:rsid w:val="002423ED"/>
    <w:rsid w:val="00243273"/>
    <w:rsid w:val="00243CB2"/>
    <w:rsid w:val="002442D5"/>
    <w:rsid w:val="0024486F"/>
    <w:rsid w:val="00245B29"/>
    <w:rsid w:val="002465C9"/>
    <w:rsid w:val="0024679F"/>
    <w:rsid w:val="00247329"/>
    <w:rsid w:val="002507D7"/>
    <w:rsid w:val="00250F35"/>
    <w:rsid w:val="00252D9C"/>
    <w:rsid w:val="0025338D"/>
    <w:rsid w:val="002536BD"/>
    <w:rsid w:val="00253714"/>
    <w:rsid w:val="00253B2F"/>
    <w:rsid w:val="00253D4C"/>
    <w:rsid w:val="00254166"/>
    <w:rsid w:val="002561E1"/>
    <w:rsid w:val="002564F8"/>
    <w:rsid w:val="0025750E"/>
    <w:rsid w:val="00260015"/>
    <w:rsid w:val="002624C2"/>
    <w:rsid w:val="00262939"/>
    <w:rsid w:val="002630A7"/>
    <w:rsid w:val="00267C7A"/>
    <w:rsid w:val="0027015F"/>
    <w:rsid w:val="00270189"/>
    <w:rsid w:val="0027114E"/>
    <w:rsid w:val="00271DE6"/>
    <w:rsid w:val="00272E12"/>
    <w:rsid w:val="00273992"/>
    <w:rsid w:val="00274A99"/>
    <w:rsid w:val="0027501A"/>
    <w:rsid w:val="00275A66"/>
    <w:rsid w:val="00275FA3"/>
    <w:rsid w:val="00277716"/>
    <w:rsid w:val="00277DC1"/>
    <w:rsid w:val="00280025"/>
    <w:rsid w:val="002813FF"/>
    <w:rsid w:val="00282BBF"/>
    <w:rsid w:val="00282C22"/>
    <w:rsid w:val="00283654"/>
    <w:rsid w:val="00283AE1"/>
    <w:rsid w:val="00283CF8"/>
    <w:rsid w:val="002841FF"/>
    <w:rsid w:val="00287522"/>
    <w:rsid w:val="0029189A"/>
    <w:rsid w:val="0029260D"/>
    <w:rsid w:val="00294181"/>
    <w:rsid w:val="002941E9"/>
    <w:rsid w:val="00294717"/>
    <w:rsid w:val="00294B6B"/>
    <w:rsid w:val="00296618"/>
    <w:rsid w:val="002A2BAA"/>
    <w:rsid w:val="002A3170"/>
    <w:rsid w:val="002A357E"/>
    <w:rsid w:val="002A52C2"/>
    <w:rsid w:val="002A5D77"/>
    <w:rsid w:val="002A652B"/>
    <w:rsid w:val="002B016E"/>
    <w:rsid w:val="002B11DA"/>
    <w:rsid w:val="002B153D"/>
    <w:rsid w:val="002B196B"/>
    <w:rsid w:val="002B24BB"/>
    <w:rsid w:val="002B2926"/>
    <w:rsid w:val="002B3971"/>
    <w:rsid w:val="002B39B8"/>
    <w:rsid w:val="002B3E3C"/>
    <w:rsid w:val="002B5FB7"/>
    <w:rsid w:val="002B6DC6"/>
    <w:rsid w:val="002C14E5"/>
    <w:rsid w:val="002C20CE"/>
    <w:rsid w:val="002C29AA"/>
    <w:rsid w:val="002C4436"/>
    <w:rsid w:val="002C60C7"/>
    <w:rsid w:val="002C60DC"/>
    <w:rsid w:val="002C731A"/>
    <w:rsid w:val="002D0106"/>
    <w:rsid w:val="002D2073"/>
    <w:rsid w:val="002D35DD"/>
    <w:rsid w:val="002D3B3E"/>
    <w:rsid w:val="002D44E9"/>
    <w:rsid w:val="002D4E55"/>
    <w:rsid w:val="002D5BF8"/>
    <w:rsid w:val="002D6ACF"/>
    <w:rsid w:val="002D74E7"/>
    <w:rsid w:val="002E0131"/>
    <w:rsid w:val="002E031E"/>
    <w:rsid w:val="002E07BA"/>
    <w:rsid w:val="002E0DB6"/>
    <w:rsid w:val="002E0FBE"/>
    <w:rsid w:val="002E11EE"/>
    <w:rsid w:val="002E5250"/>
    <w:rsid w:val="002E5D2C"/>
    <w:rsid w:val="002E6F5E"/>
    <w:rsid w:val="002E70E1"/>
    <w:rsid w:val="002E750F"/>
    <w:rsid w:val="002F02A1"/>
    <w:rsid w:val="002F0511"/>
    <w:rsid w:val="002F324D"/>
    <w:rsid w:val="002F4A95"/>
    <w:rsid w:val="002F4B53"/>
    <w:rsid w:val="002F6796"/>
    <w:rsid w:val="002F70D7"/>
    <w:rsid w:val="002F73CF"/>
    <w:rsid w:val="002F7436"/>
    <w:rsid w:val="002F7753"/>
    <w:rsid w:val="00301E2B"/>
    <w:rsid w:val="0030359C"/>
    <w:rsid w:val="0030528A"/>
    <w:rsid w:val="00306186"/>
    <w:rsid w:val="003062A7"/>
    <w:rsid w:val="003078A2"/>
    <w:rsid w:val="00307D97"/>
    <w:rsid w:val="00307DDA"/>
    <w:rsid w:val="00310E04"/>
    <w:rsid w:val="00314C0E"/>
    <w:rsid w:val="00315F78"/>
    <w:rsid w:val="00323EF2"/>
    <w:rsid w:val="0032421F"/>
    <w:rsid w:val="003245E1"/>
    <w:rsid w:val="00324DE3"/>
    <w:rsid w:val="00326A71"/>
    <w:rsid w:val="00326B81"/>
    <w:rsid w:val="0033011A"/>
    <w:rsid w:val="00330656"/>
    <w:rsid w:val="00331B4E"/>
    <w:rsid w:val="003334E4"/>
    <w:rsid w:val="00334002"/>
    <w:rsid w:val="003344F3"/>
    <w:rsid w:val="003354C2"/>
    <w:rsid w:val="00335DF1"/>
    <w:rsid w:val="00336301"/>
    <w:rsid w:val="003363B0"/>
    <w:rsid w:val="00337945"/>
    <w:rsid w:val="003420C0"/>
    <w:rsid w:val="00343B7D"/>
    <w:rsid w:val="003450B9"/>
    <w:rsid w:val="00350419"/>
    <w:rsid w:val="0035060C"/>
    <w:rsid w:val="003510EB"/>
    <w:rsid w:val="003511FB"/>
    <w:rsid w:val="00351289"/>
    <w:rsid w:val="00352082"/>
    <w:rsid w:val="00353504"/>
    <w:rsid w:val="00354817"/>
    <w:rsid w:val="00355ECC"/>
    <w:rsid w:val="00357A7F"/>
    <w:rsid w:val="00357B17"/>
    <w:rsid w:val="00357F6A"/>
    <w:rsid w:val="00361211"/>
    <w:rsid w:val="00361CE2"/>
    <w:rsid w:val="00361F1C"/>
    <w:rsid w:val="00362E08"/>
    <w:rsid w:val="00364CC0"/>
    <w:rsid w:val="00365FCB"/>
    <w:rsid w:val="00366D46"/>
    <w:rsid w:val="00367D48"/>
    <w:rsid w:val="00367EF5"/>
    <w:rsid w:val="003701E0"/>
    <w:rsid w:val="003719E2"/>
    <w:rsid w:val="00373040"/>
    <w:rsid w:val="00373C4A"/>
    <w:rsid w:val="003754C8"/>
    <w:rsid w:val="00377D95"/>
    <w:rsid w:val="00377FA7"/>
    <w:rsid w:val="003809BD"/>
    <w:rsid w:val="003809E3"/>
    <w:rsid w:val="00380BA8"/>
    <w:rsid w:val="00381BE5"/>
    <w:rsid w:val="00382736"/>
    <w:rsid w:val="00382C76"/>
    <w:rsid w:val="00383FA5"/>
    <w:rsid w:val="00385B6D"/>
    <w:rsid w:val="00387F56"/>
    <w:rsid w:val="003901B1"/>
    <w:rsid w:val="00390D3F"/>
    <w:rsid w:val="003929C3"/>
    <w:rsid w:val="00392E76"/>
    <w:rsid w:val="003944E0"/>
    <w:rsid w:val="00394B0C"/>
    <w:rsid w:val="003966EF"/>
    <w:rsid w:val="00396930"/>
    <w:rsid w:val="00396DC8"/>
    <w:rsid w:val="003A11BD"/>
    <w:rsid w:val="003A3120"/>
    <w:rsid w:val="003A3C8D"/>
    <w:rsid w:val="003A3CC7"/>
    <w:rsid w:val="003A462A"/>
    <w:rsid w:val="003A46F6"/>
    <w:rsid w:val="003A4AA2"/>
    <w:rsid w:val="003A71F0"/>
    <w:rsid w:val="003A7CA6"/>
    <w:rsid w:val="003B07ED"/>
    <w:rsid w:val="003B18D3"/>
    <w:rsid w:val="003B2450"/>
    <w:rsid w:val="003B38BB"/>
    <w:rsid w:val="003B3D69"/>
    <w:rsid w:val="003B4FC5"/>
    <w:rsid w:val="003B53C4"/>
    <w:rsid w:val="003B580F"/>
    <w:rsid w:val="003C06AA"/>
    <w:rsid w:val="003C0CB8"/>
    <w:rsid w:val="003C1FAE"/>
    <w:rsid w:val="003C36FF"/>
    <w:rsid w:val="003C38EC"/>
    <w:rsid w:val="003C4A9F"/>
    <w:rsid w:val="003C595A"/>
    <w:rsid w:val="003C60FB"/>
    <w:rsid w:val="003C6301"/>
    <w:rsid w:val="003C68D1"/>
    <w:rsid w:val="003C68E7"/>
    <w:rsid w:val="003C6E83"/>
    <w:rsid w:val="003C7215"/>
    <w:rsid w:val="003C733C"/>
    <w:rsid w:val="003D2934"/>
    <w:rsid w:val="003D2B3D"/>
    <w:rsid w:val="003D3274"/>
    <w:rsid w:val="003D366D"/>
    <w:rsid w:val="003D3CB0"/>
    <w:rsid w:val="003D4038"/>
    <w:rsid w:val="003D4F1C"/>
    <w:rsid w:val="003D5BF4"/>
    <w:rsid w:val="003D5F63"/>
    <w:rsid w:val="003D64D2"/>
    <w:rsid w:val="003D663A"/>
    <w:rsid w:val="003D724D"/>
    <w:rsid w:val="003D74F0"/>
    <w:rsid w:val="003E0D41"/>
    <w:rsid w:val="003E392D"/>
    <w:rsid w:val="003E472B"/>
    <w:rsid w:val="003E5861"/>
    <w:rsid w:val="003E6E0B"/>
    <w:rsid w:val="003E76E2"/>
    <w:rsid w:val="003F0693"/>
    <w:rsid w:val="003F1784"/>
    <w:rsid w:val="003F4C3B"/>
    <w:rsid w:val="003F5C26"/>
    <w:rsid w:val="003F613C"/>
    <w:rsid w:val="00400E48"/>
    <w:rsid w:val="00401D9D"/>
    <w:rsid w:val="00402022"/>
    <w:rsid w:val="00404594"/>
    <w:rsid w:val="00405109"/>
    <w:rsid w:val="00405A26"/>
    <w:rsid w:val="0040748D"/>
    <w:rsid w:val="00410450"/>
    <w:rsid w:val="004116BF"/>
    <w:rsid w:val="00412ABF"/>
    <w:rsid w:val="00413F11"/>
    <w:rsid w:val="0041430D"/>
    <w:rsid w:val="004143F4"/>
    <w:rsid w:val="00415400"/>
    <w:rsid w:val="00415B9E"/>
    <w:rsid w:val="004166A4"/>
    <w:rsid w:val="00417958"/>
    <w:rsid w:val="00417DF7"/>
    <w:rsid w:val="00417DFD"/>
    <w:rsid w:val="0042075D"/>
    <w:rsid w:val="00420834"/>
    <w:rsid w:val="004214AD"/>
    <w:rsid w:val="004240DF"/>
    <w:rsid w:val="004249DC"/>
    <w:rsid w:val="0042616B"/>
    <w:rsid w:val="00426C4F"/>
    <w:rsid w:val="004277A2"/>
    <w:rsid w:val="00430475"/>
    <w:rsid w:val="00431D56"/>
    <w:rsid w:val="0043237D"/>
    <w:rsid w:val="004335CB"/>
    <w:rsid w:val="00433811"/>
    <w:rsid w:val="00434147"/>
    <w:rsid w:val="00435679"/>
    <w:rsid w:val="00437607"/>
    <w:rsid w:val="004419BC"/>
    <w:rsid w:val="004419CF"/>
    <w:rsid w:val="004424F4"/>
    <w:rsid w:val="00444A3E"/>
    <w:rsid w:val="004462BF"/>
    <w:rsid w:val="00446AFE"/>
    <w:rsid w:val="0044743B"/>
    <w:rsid w:val="004477BB"/>
    <w:rsid w:val="00447BBE"/>
    <w:rsid w:val="00447CB0"/>
    <w:rsid w:val="004507B2"/>
    <w:rsid w:val="00450914"/>
    <w:rsid w:val="0045278E"/>
    <w:rsid w:val="00452D61"/>
    <w:rsid w:val="00453F08"/>
    <w:rsid w:val="0045416D"/>
    <w:rsid w:val="0045511A"/>
    <w:rsid w:val="0045600A"/>
    <w:rsid w:val="00457661"/>
    <w:rsid w:val="00457D94"/>
    <w:rsid w:val="00460374"/>
    <w:rsid w:val="00460A9A"/>
    <w:rsid w:val="0046172E"/>
    <w:rsid w:val="00465201"/>
    <w:rsid w:val="0046698E"/>
    <w:rsid w:val="00466CFF"/>
    <w:rsid w:val="004675CB"/>
    <w:rsid w:val="00467602"/>
    <w:rsid w:val="0047126E"/>
    <w:rsid w:val="004712AF"/>
    <w:rsid w:val="0047402A"/>
    <w:rsid w:val="00474F46"/>
    <w:rsid w:val="00477109"/>
    <w:rsid w:val="00480EDC"/>
    <w:rsid w:val="00483270"/>
    <w:rsid w:val="00484556"/>
    <w:rsid w:val="00487045"/>
    <w:rsid w:val="0048770E"/>
    <w:rsid w:val="0049095F"/>
    <w:rsid w:val="0049142E"/>
    <w:rsid w:val="0049150B"/>
    <w:rsid w:val="004922B2"/>
    <w:rsid w:val="00493C25"/>
    <w:rsid w:val="00493E6F"/>
    <w:rsid w:val="004A01EC"/>
    <w:rsid w:val="004A2C10"/>
    <w:rsid w:val="004A43AF"/>
    <w:rsid w:val="004A5B5D"/>
    <w:rsid w:val="004A7FE8"/>
    <w:rsid w:val="004B148D"/>
    <w:rsid w:val="004B249B"/>
    <w:rsid w:val="004B2A6C"/>
    <w:rsid w:val="004B43F3"/>
    <w:rsid w:val="004B57D9"/>
    <w:rsid w:val="004B69CA"/>
    <w:rsid w:val="004B7E8F"/>
    <w:rsid w:val="004C1FD1"/>
    <w:rsid w:val="004C20C4"/>
    <w:rsid w:val="004C2DA0"/>
    <w:rsid w:val="004C37C1"/>
    <w:rsid w:val="004C51B7"/>
    <w:rsid w:val="004C5EEC"/>
    <w:rsid w:val="004C7F6C"/>
    <w:rsid w:val="004D0888"/>
    <w:rsid w:val="004D17A8"/>
    <w:rsid w:val="004D26CA"/>
    <w:rsid w:val="004D53C9"/>
    <w:rsid w:val="004D5444"/>
    <w:rsid w:val="004D5DA2"/>
    <w:rsid w:val="004D6BD6"/>
    <w:rsid w:val="004D76F0"/>
    <w:rsid w:val="004D7862"/>
    <w:rsid w:val="004D7966"/>
    <w:rsid w:val="004E13C7"/>
    <w:rsid w:val="004E18C6"/>
    <w:rsid w:val="004E65C2"/>
    <w:rsid w:val="004E70BC"/>
    <w:rsid w:val="004E711C"/>
    <w:rsid w:val="004F17BF"/>
    <w:rsid w:val="004F2739"/>
    <w:rsid w:val="004F29A8"/>
    <w:rsid w:val="004F37C5"/>
    <w:rsid w:val="004F3E58"/>
    <w:rsid w:val="004F5380"/>
    <w:rsid w:val="004F5A18"/>
    <w:rsid w:val="004F6DDE"/>
    <w:rsid w:val="00500E90"/>
    <w:rsid w:val="0050169D"/>
    <w:rsid w:val="00502C1D"/>
    <w:rsid w:val="00503436"/>
    <w:rsid w:val="0050384B"/>
    <w:rsid w:val="00503C49"/>
    <w:rsid w:val="0050446F"/>
    <w:rsid w:val="00504C22"/>
    <w:rsid w:val="0050701C"/>
    <w:rsid w:val="0050799D"/>
    <w:rsid w:val="005100FC"/>
    <w:rsid w:val="00510FBF"/>
    <w:rsid w:val="005119C8"/>
    <w:rsid w:val="005141D3"/>
    <w:rsid w:val="00516348"/>
    <w:rsid w:val="00516889"/>
    <w:rsid w:val="005200AF"/>
    <w:rsid w:val="00520516"/>
    <w:rsid w:val="00520939"/>
    <w:rsid w:val="00520B74"/>
    <w:rsid w:val="00520B95"/>
    <w:rsid w:val="00522D24"/>
    <w:rsid w:val="00523240"/>
    <w:rsid w:val="00524614"/>
    <w:rsid w:val="00524F5B"/>
    <w:rsid w:val="0052606E"/>
    <w:rsid w:val="00531D9B"/>
    <w:rsid w:val="00532261"/>
    <w:rsid w:val="00533159"/>
    <w:rsid w:val="0053353C"/>
    <w:rsid w:val="00534FCB"/>
    <w:rsid w:val="00536F14"/>
    <w:rsid w:val="00540586"/>
    <w:rsid w:val="00540ECB"/>
    <w:rsid w:val="0054242E"/>
    <w:rsid w:val="005436C7"/>
    <w:rsid w:val="0054405C"/>
    <w:rsid w:val="0054476B"/>
    <w:rsid w:val="00545C23"/>
    <w:rsid w:val="00545F30"/>
    <w:rsid w:val="0055108C"/>
    <w:rsid w:val="005515E9"/>
    <w:rsid w:val="00552D85"/>
    <w:rsid w:val="00553A62"/>
    <w:rsid w:val="005577E0"/>
    <w:rsid w:val="005611E7"/>
    <w:rsid w:val="00561CB3"/>
    <w:rsid w:val="00562699"/>
    <w:rsid w:val="005664FF"/>
    <w:rsid w:val="00567911"/>
    <w:rsid w:val="005679D7"/>
    <w:rsid w:val="00570493"/>
    <w:rsid w:val="00574913"/>
    <w:rsid w:val="00575480"/>
    <w:rsid w:val="00580400"/>
    <w:rsid w:val="00580461"/>
    <w:rsid w:val="00580ECA"/>
    <w:rsid w:val="005832F6"/>
    <w:rsid w:val="00583790"/>
    <w:rsid w:val="00584523"/>
    <w:rsid w:val="00584560"/>
    <w:rsid w:val="00584D34"/>
    <w:rsid w:val="005850EE"/>
    <w:rsid w:val="005878B1"/>
    <w:rsid w:val="00587BC5"/>
    <w:rsid w:val="00590FCA"/>
    <w:rsid w:val="005915AD"/>
    <w:rsid w:val="00591C5A"/>
    <w:rsid w:val="005934BC"/>
    <w:rsid w:val="00593EF3"/>
    <w:rsid w:val="00594619"/>
    <w:rsid w:val="005946B7"/>
    <w:rsid w:val="0059524B"/>
    <w:rsid w:val="00596504"/>
    <w:rsid w:val="005967C6"/>
    <w:rsid w:val="005970C6"/>
    <w:rsid w:val="005A074B"/>
    <w:rsid w:val="005A0F64"/>
    <w:rsid w:val="005A130B"/>
    <w:rsid w:val="005A1312"/>
    <w:rsid w:val="005A1446"/>
    <w:rsid w:val="005A1F28"/>
    <w:rsid w:val="005A370C"/>
    <w:rsid w:val="005A3F5D"/>
    <w:rsid w:val="005A50DA"/>
    <w:rsid w:val="005A6ABA"/>
    <w:rsid w:val="005A7321"/>
    <w:rsid w:val="005A78BD"/>
    <w:rsid w:val="005B070A"/>
    <w:rsid w:val="005B11B6"/>
    <w:rsid w:val="005B1E53"/>
    <w:rsid w:val="005B2253"/>
    <w:rsid w:val="005B2CD6"/>
    <w:rsid w:val="005B3689"/>
    <w:rsid w:val="005B59D7"/>
    <w:rsid w:val="005B6873"/>
    <w:rsid w:val="005B733D"/>
    <w:rsid w:val="005B7388"/>
    <w:rsid w:val="005B7EFC"/>
    <w:rsid w:val="005C0490"/>
    <w:rsid w:val="005C0740"/>
    <w:rsid w:val="005C0F23"/>
    <w:rsid w:val="005C15EF"/>
    <w:rsid w:val="005C17AF"/>
    <w:rsid w:val="005C3D69"/>
    <w:rsid w:val="005C5E6A"/>
    <w:rsid w:val="005C7827"/>
    <w:rsid w:val="005D0847"/>
    <w:rsid w:val="005D1CCE"/>
    <w:rsid w:val="005D34BB"/>
    <w:rsid w:val="005D36EE"/>
    <w:rsid w:val="005D42DF"/>
    <w:rsid w:val="005D4F12"/>
    <w:rsid w:val="005D509A"/>
    <w:rsid w:val="005D51B7"/>
    <w:rsid w:val="005D568F"/>
    <w:rsid w:val="005D7AC7"/>
    <w:rsid w:val="005E026F"/>
    <w:rsid w:val="005E119D"/>
    <w:rsid w:val="005E1748"/>
    <w:rsid w:val="005E20B0"/>
    <w:rsid w:val="005E27EA"/>
    <w:rsid w:val="005E2D25"/>
    <w:rsid w:val="005E5301"/>
    <w:rsid w:val="005E7CF9"/>
    <w:rsid w:val="005F1753"/>
    <w:rsid w:val="005F19A7"/>
    <w:rsid w:val="005F2252"/>
    <w:rsid w:val="005F318E"/>
    <w:rsid w:val="005F36F1"/>
    <w:rsid w:val="005F7428"/>
    <w:rsid w:val="005F78C4"/>
    <w:rsid w:val="006023D9"/>
    <w:rsid w:val="00606ACD"/>
    <w:rsid w:val="00610FC9"/>
    <w:rsid w:val="00611C0A"/>
    <w:rsid w:val="00611F26"/>
    <w:rsid w:val="006135C8"/>
    <w:rsid w:val="00613D49"/>
    <w:rsid w:val="00614AE3"/>
    <w:rsid w:val="00616B92"/>
    <w:rsid w:val="0061710A"/>
    <w:rsid w:val="00617CF9"/>
    <w:rsid w:val="006201F2"/>
    <w:rsid w:val="006223D1"/>
    <w:rsid w:val="00622A4A"/>
    <w:rsid w:val="006231BC"/>
    <w:rsid w:val="00623B3F"/>
    <w:rsid w:val="00624473"/>
    <w:rsid w:val="00624904"/>
    <w:rsid w:val="00624AE8"/>
    <w:rsid w:val="0062663D"/>
    <w:rsid w:val="00627842"/>
    <w:rsid w:val="00627A6F"/>
    <w:rsid w:val="00630B11"/>
    <w:rsid w:val="00633F0D"/>
    <w:rsid w:val="00634F70"/>
    <w:rsid w:val="00635C26"/>
    <w:rsid w:val="00635F15"/>
    <w:rsid w:val="006375A6"/>
    <w:rsid w:val="006376BD"/>
    <w:rsid w:val="00640157"/>
    <w:rsid w:val="00641463"/>
    <w:rsid w:val="00641DEF"/>
    <w:rsid w:val="0064370E"/>
    <w:rsid w:val="00643EFE"/>
    <w:rsid w:val="00645345"/>
    <w:rsid w:val="00646C0D"/>
    <w:rsid w:val="00650449"/>
    <w:rsid w:val="00650617"/>
    <w:rsid w:val="00650A7F"/>
    <w:rsid w:val="0065300F"/>
    <w:rsid w:val="00653752"/>
    <w:rsid w:val="006600FC"/>
    <w:rsid w:val="00661705"/>
    <w:rsid w:val="00662573"/>
    <w:rsid w:val="0066292A"/>
    <w:rsid w:val="0066443E"/>
    <w:rsid w:val="006651B6"/>
    <w:rsid w:val="00667100"/>
    <w:rsid w:val="00671E26"/>
    <w:rsid w:val="006748C7"/>
    <w:rsid w:val="00675DF9"/>
    <w:rsid w:val="006808B5"/>
    <w:rsid w:val="00682365"/>
    <w:rsid w:val="0068316D"/>
    <w:rsid w:val="00683182"/>
    <w:rsid w:val="00683A6B"/>
    <w:rsid w:val="00686640"/>
    <w:rsid w:val="00691552"/>
    <w:rsid w:val="0069451A"/>
    <w:rsid w:val="006954F4"/>
    <w:rsid w:val="006964FF"/>
    <w:rsid w:val="00697A54"/>
    <w:rsid w:val="00697F1E"/>
    <w:rsid w:val="006A005C"/>
    <w:rsid w:val="006A01D7"/>
    <w:rsid w:val="006A0EB3"/>
    <w:rsid w:val="006A1944"/>
    <w:rsid w:val="006A26D4"/>
    <w:rsid w:val="006A4403"/>
    <w:rsid w:val="006A6E64"/>
    <w:rsid w:val="006B10B6"/>
    <w:rsid w:val="006B14D9"/>
    <w:rsid w:val="006B2AF4"/>
    <w:rsid w:val="006B2E95"/>
    <w:rsid w:val="006B3471"/>
    <w:rsid w:val="006B4F85"/>
    <w:rsid w:val="006B5076"/>
    <w:rsid w:val="006B560D"/>
    <w:rsid w:val="006C19D9"/>
    <w:rsid w:val="006C2875"/>
    <w:rsid w:val="006C38FA"/>
    <w:rsid w:val="006C4D79"/>
    <w:rsid w:val="006C6530"/>
    <w:rsid w:val="006D0F5B"/>
    <w:rsid w:val="006D19F9"/>
    <w:rsid w:val="006D2683"/>
    <w:rsid w:val="006D48B6"/>
    <w:rsid w:val="006D4EEC"/>
    <w:rsid w:val="006D5681"/>
    <w:rsid w:val="006D5BB4"/>
    <w:rsid w:val="006E0FDD"/>
    <w:rsid w:val="006E4EB9"/>
    <w:rsid w:val="006E66E0"/>
    <w:rsid w:val="006E73C6"/>
    <w:rsid w:val="006E766F"/>
    <w:rsid w:val="006F13AC"/>
    <w:rsid w:val="006F2207"/>
    <w:rsid w:val="006F22AE"/>
    <w:rsid w:val="006F4ABB"/>
    <w:rsid w:val="006F4CAF"/>
    <w:rsid w:val="006F67C8"/>
    <w:rsid w:val="006F6943"/>
    <w:rsid w:val="006F794B"/>
    <w:rsid w:val="007025DF"/>
    <w:rsid w:val="00702940"/>
    <w:rsid w:val="00703FAF"/>
    <w:rsid w:val="007056EC"/>
    <w:rsid w:val="00705B75"/>
    <w:rsid w:val="0070714D"/>
    <w:rsid w:val="00710120"/>
    <w:rsid w:val="007106BB"/>
    <w:rsid w:val="00710781"/>
    <w:rsid w:val="007115EB"/>
    <w:rsid w:val="00713143"/>
    <w:rsid w:val="007136D0"/>
    <w:rsid w:val="00714E14"/>
    <w:rsid w:val="00717710"/>
    <w:rsid w:val="00717E31"/>
    <w:rsid w:val="00720907"/>
    <w:rsid w:val="00720FBF"/>
    <w:rsid w:val="007212CE"/>
    <w:rsid w:val="00721C40"/>
    <w:rsid w:val="00723490"/>
    <w:rsid w:val="00724261"/>
    <w:rsid w:val="007247F3"/>
    <w:rsid w:val="00725AF0"/>
    <w:rsid w:val="0072732C"/>
    <w:rsid w:val="00727954"/>
    <w:rsid w:val="00730346"/>
    <w:rsid w:val="00730C27"/>
    <w:rsid w:val="007315B5"/>
    <w:rsid w:val="007321F1"/>
    <w:rsid w:val="007327E5"/>
    <w:rsid w:val="00733991"/>
    <w:rsid w:val="00735FAE"/>
    <w:rsid w:val="007362F5"/>
    <w:rsid w:val="0073664A"/>
    <w:rsid w:val="00740588"/>
    <w:rsid w:val="00740D4E"/>
    <w:rsid w:val="0074162C"/>
    <w:rsid w:val="00743B4F"/>
    <w:rsid w:val="00744C17"/>
    <w:rsid w:val="00750454"/>
    <w:rsid w:val="00750A97"/>
    <w:rsid w:val="00750B81"/>
    <w:rsid w:val="00750F74"/>
    <w:rsid w:val="0075179B"/>
    <w:rsid w:val="00752071"/>
    <w:rsid w:val="00761430"/>
    <w:rsid w:val="00761FE6"/>
    <w:rsid w:val="00762D0A"/>
    <w:rsid w:val="00763273"/>
    <w:rsid w:val="00770AA7"/>
    <w:rsid w:val="00770C49"/>
    <w:rsid w:val="0077139D"/>
    <w:rsid w:val="007714D2"/>
    <w:rsid w:val="007719F4"/>
    <w:rsid w:val="00772D23"/>
    <w:rsid w:val="00772FFF"/>
    <w:rsid w:val="0077309E"/>
    <w:rsid w:val="00773C39"/>
    <w:rsid w:val="00774A58"/>
    <w:rsid w:val="0077569F"/>
    <w:rsid w:val="0077579B"/>
    <w:rsid w:val="00780F30"/>
    <w:rsid w:val="007810E4"/>
    <w:rsid w:val="007830EC"/>
    <w:rsid w:val="007838AC"/>
    <w:rsid w:val="00784551"/>
    <w:rsid w:val="007845B2"/>
    <w:rsid w:val="0079009E"/>
    <w:rsid w:val="007904B1"/>
    <w:rsid w:val="00791180"/>
    <w:rsid w:val="00791F34"/>
    <w:rsid w:val="00792DB3"/>
    <w:rsid w:val="0079366F"/>
    <w:rsid w:val="00793740"/>
    <w:rsid w:val="00794A41"/>
    <w:rsid w:val="00794B66"/>
    <w:rsid w:val="00796024"/>
    <w:rsid w:val="00796049"/>
    <w:rsid w:val="00797609"/>
    <w:rsid w:val="00797943"/>
    <w:rsid w:val="00797AB4"/>
    <w:rsid w:val="007A0BE0"/>
    <w:rsid w:val="007A16A9"/>
    <w:rsid w:val="007A17FC"/>
    <w:rsid w:val="007A2D9C"/>
    <w:rsid w:val="007A2E35"/>
    <w:rsid w:val="007A3523"/>
    <w:rsid w:val="007A42B3"/>
    <w:rsid w:val="007A479C"/>
    <w:rsid w:val="007A4D7F"/>
    <w:rsid w:val="007A5260"/>
    <w:rsid w:val="007A5A43"/>
    <w:rsid w:val="007A6B2C"/>
    <w:rsid w:val="007B08D4"/>
    <w:rsid w:val="007B0968"/>
    <w:rsid w:val="007B17AA"/>
    <w:rsid w:val="007B1A46"/>
    <w:rsid w:val="007B20E5"/>
    <w:rsid w:val="007B2AA7"/>
    <w:rsid w:val="007B3C8C"/>
    <w:rsid w:val="007B3D14"/>
    <w:rsid w:val="007B4E59"/>
    <w:rsid w:val="007B505E"/>
    <w:rsid w:val="007B5257"/>
    <w:rsid w:val="007B5B88"/>
    <w:rsid w:val="007B644D"/>
    <w:rsid w:val="007C0A1A"/>
    <w:rsid w:val="007C15F6"/>
    <w:rsid w:val="007C31C2"/>
    <w:rsid w:val="007C4A6E"/>
    <w:rsid w:val="007C77AD"/>
    <w:rsid w:val="007D22F0"/>
    <w:rsid w:val="007D295A"/>
    <w:rsid w:val="007D2A57"/>
    <w:rsid w:val="007D475E"/>
    <w:rsid w:val="007D5B7E"/>
    <w:rsid w:val="007D62E2"/>
    <w:rsid w:val="007D6E89"/>
    <w:rsid w:val="007E05EB"/>
    <w:rsid w:val="007E0788"/>
    <w:rsid w:val="007E11F2"/>
    <w:rsid w:val="007E2452"/>
    <w:rsid w:val="007E3115"/>
    <w:rsid w:val="007E336B"/>
    <w:rsid w:val="007E3BBD"/>
    <w:rsid w:val="007E4E32"/>
    <w:rsid w:val="007E535F"/>
    <w:rsid w:val="007E55B9"/>
    <w:rsid w:val="007E5EBE"/>
    <w:rsid w:val="007E6055"/>
    <w:rsid w:val="007F0C4C"/>
    <w:rsid w:val="007F1511"/>
    <w:rsid w:val="007F3A3B"/>
    <w:rsid w:val="007F43C1"/>
    <w:rsid w:val="007F6B10"/>
    <w:rsid w:val="007F74D5"/>
    <w:rsid w:val="007F7BE4"/>
    <w:rsid w:val="0080004E"/>
    <w:rsid w:val="008017BC"/>
    <w:rsid w:val="00801C65"/>
    <w:rsid w:val="00801F85"/>
    <w:rsid w:val="00802875"/>
    <w:rsid w:val="00803693"/>
    <w:rsid w:val="00804D2B"/>
    <w:rsid w:val="008073C2"/>
    <w:rsid w:val="008109BA"/>
    <w:rsid w:val="0081226B"/>
    <w:rsid w:val="00812D59"/>
    <w:rsid w:val="00814699"/>
    <w:rsid w:val="0081572E"/>
    <w:rsid w:val="00815B1D"/>
    <w:rsid w:val="00815B9A"/>
    <w:rsid w:val="00820DBD"/>
    <w:rsid w:val="008222E0"/>
    <w:rsid w:val="0082301D"/>
    <w:rsid w:val="008235D6"/>
    <w:rsid w:val="00824926"/>
    <w:rsid w:val="00824C54"/>
    <w:rsid w:val="00824C98"/>
    <w:rsid w:val="00825C16"/>
    <w:rsid w:val="008265D6"/>
    <w:rsid w:val="008267D2"/>
    <w:rsid w:val="00827FF8"/>
    <w:rsid w:val="00831FFB"/>
    <w:rsid w:val="00832E4F"/>
    <w:rsid w:val="0083333E"/>
    <w:rsid w:val="0083344E"/>
    <w:rsid w:val="00833A46"/>
    <w:rsid w:val="008349D1"/>
    <w:rsid w:val="00836D83"/>
    <w:rsid w:val="00837B68"/>
    <w:rsid w:val="00840BBA"/>
    <w:rsid w:val="00841172"/>
    <w:rsid w:val="008425BC"/>
    <w:rsid w:val="00843C64"/>
    <w:rsid w:val="00843CDB"/>
    <w:rsid w:val="00845907"/>
    <w:rsid w:val="00846D39"/>
    <w:rsid w:val="00847279"/>
    <w:rsid w:val="00847A51"/>
    <w:rsid w:val="00847D18"/>
    <w:rsid w:val="00853F57"/>
    <w:rsid w:val="008542E2"/>
    <w:rsid w:val="00857DFB"/>
    <w:rsid w:val="008604EE"/>
    <w:rsid w:val="00860C02"/>
    <w:rsid w:val="00863AB6"/>
    <w:rsid w:val="0086495C"/>
    <w:rsid w:val="008653C0"/>
    <w:rsid w:val="00866F96"/>
    <w:rsid w:val="0086758B"/>
    <w:rsid w:val="00867609"/>
    <w:rsid w:val="00867A07"/>
    <w:rsid w:val="008702ED"/>
    <w:rsid w:val="00870FCC"/>
    <w:rsid w:val="00870FF9"/>
    <w:rsid w:val="00873A1F"/>
    <w:rsid w:val="00876D76"/>
    <w:rsid w:val="00876DD8"/>
    <w:rsid w:val="00877B02"/>
    <w:rsid w:val="00881CBD"/>
    <w:rsid w:val="0088241E"/>
    <w:rsid w:val="008826C4"/>
    <w:rsid w:val="00885199"/>
    <w:rsid w:val="008851F6"/>
    <w:rsid w:val="008858E6"/>
    <w:rsid w:val="00885EBD"/>
    <w:rsid w:val="00886A82"/>
    <w:rsid w:val="00887018"/>
    <w:rsid w:val="00890248"/>
    <w:rsid w:val="00890FE8"/>
    <w:rsid w:val="0089155C"/>
    <w:rsid w:val="00891CFA"/>
    <w:rsid w:val="008956B4"/>
    <w:rsid w:val="00896373"/>
    <w:rsid w:val="00896C35"/>
    <w:rsid w:val="00897066"/>
    <w:rsid w:val="008A0556"/>
    <w:rsid w:val="008A0B7C"/>
    <w:rsid w:val="008A2670"/>
    <w:rsid w:val="008A27AB"/>
    <w:rsid w:val="008A5A0B"/>
    <w:rsid w:val="008A65CC"/>
    <w:rsid w:val="008B0044"/>
    <w:rsid w:val="008B066B"/>
    <w:rsid w:val="008B2D93"/>
    <w:rsid w:val="008B33F2"/>
    <w:rsid w:val="008B358C"/>
    <w:rsid w:val="008B4175"/>
    <w:rsid w:val="008B586D"/>
    <w:rsid w:val="008B7A7E"/>
    <w:rsid w:val="008B7B92"/>
    <w:rsid w:val="008C0A8D"/>
    <w:rsid w:val="008C0E6A"/>
    <w:rsid w:val="008C3939"/>
    <w:rsid w:val="008C3BCB"/>
    <w:rsid w:val="008C498E"/>
    <w:rsid w:val="008C60ED"/>
    <w:rsid w:val="008D09F5"/>
    <w:rsid w:val="008D0DC2"/>
    <w:rsid w:val="008D1D32"/>
    <w:rsid w:val="008D2588"/>
    <w:rsid w:val="008D2643"/>
    <w:rsid w:val="008D2A9F"/>
    <w:rsid w:val="008D2BAE"/>
    <w:rsid w:val="008D3D7E"/>
    <w:rsid w:val="008D4B66"/>
    <w:rsid w:val="008E0700"/>
    <w:rsid w:val="008E3F90"/>
    <w:rsid w:val="008E48EC"/>
    <w:rsid w:val="008E6147"/>
    <w:rsid w:val="008E6948"/>
    <w:rsid w:val="008E7C72"/>
    <w:rsid w:val="008F5041"/>
    <w:rsid w:val="008F62A4"/>
    <w:rsid w:val="008F6E6F"/>
    <w:rsid w:val="009002A4"/>
    <w:rsid w:val="009028F4"/>
    <w:rsid w:val="00904507"/>
    <w:rsid w:val="00906092"/>
    <w:rsid w:val="009074B8"/>
    <w:rsid w:val="00907FB8"/>
    <w:rsid w:val="00910172"/>
    <w:rsid w:val="0091056C"/>
    <w:rsid w:val="0091412B"/>
    <w:rsid w:val="00914206"/>
    <w:rsid w:val="00914BE3"/>
    <w:rsid w:val="00916825"/>
    <w:rsid w:val="0091696D"/>
    <w:rsid w:val="009218D6"/>
    <w:rsid w:val="00921F2A"/>
    <w:rsid w:val="00922195"/>
    <w:rsid w:val="00923891"/>
    <w:rsid w:val="009243DB"/>
    <w:rsid w:val="0092471C"/>
    <w:rsid w:val="00925945"/>
    <w:rsid w:val="00926564"/>
    <w:rsid w:val="0093012D"/>
    <w:rsid w:val="00930801"/>
    <w:rsid w:val="009340FB"/>
    <w:rsid w:val="0094121F"/>
    <w:rsid w:val="00941C75"/>
    <w:rsid w:val="0094202C"/>
    <w:rsid w:val="009437C6"/>
    <w:rsid w:val="009459FE"/>
    <w:rsid w:val="009479E9"/>
    <w:rsid w:val="00950A74"/>
    <w:rsid w:val="00950E66"/>
    <w:rsid w:val="00951D9F"/>
    <w:rsid w:val="009537C7"/>
    <w:rsid w:val="00953F9F"/>
    <w:rsid w:val="0095476B"/>
    <w:rsid w:val="00954E11"/>
    <w:rsid w:val="00955594"/>
    <w:rsid w:val="009557D3"/>
    <w:rsid w:val="0096086B"/>
    <w:rsid w:val="00961201"/>
    <w:rsid w:val="00961877"/>
    <w:rsid w:val="00963CAB"/>
    <w:rsid w:val="00963FB4"/>
    <w:rsid w:val="0096530C"/>
    <w:rsid w:val="00965A60"/>
    <w:rsid w:val="009668C5"/>
    <w:rsid w:val="00967207"/>
    <w:rsid w:val="00970323"/>
    <w:rsid w:val="009718CC"/>
    <w:rsid w:val="00971A88"/>
    <w:rsid w:val="009747E1"/>
    <w:rsid w:val="00974FD1"/>
    <w:rsid w:val="009768CE"/>
    <w:rsid w:val="009805BD"/>
    <w:rsid w:val="00982A21"/>
    <w:rsid w:val="00982ACF"/>
    <w:rsid w:val="00983AE9"/>
    <w:rsid w:val="00983CD0"/>
    <w:rsid w:val="00984281"/>
    <w:rsid w:val="0098559A"/>
    <w:rsid w:val="00985D0C"/>
    <w:rsid w:val="0098652B"/>
    <w:rsid w:val="009868A0"/>
    <w:rsid w:val="00986B29"/>
    <w:rsid w:val="009879EC"/>
    <w:rsid w:val="009912E0"/>
    <w:rsid w:val="00991AF9"/>
    <w:rsid w:val="0099285F"/>
    <w:rsid w:val="00993907"/>
    <w:rsid w:val="009943CA"/>
    <w:rsid w:val="009964AE"/>
    <w:rsid w:val="00996684"/>
    <w:rsid w:val="009A060C"/>
    <w:rsid w:val="009A10F8"/>
    <w:rsid w:val="009A14BB"/>
    <w:rsid w:val="009A2D8F"/>
    <w:rsid w:val="009A3AB4"/>
    <w:rsid w:val="009A4964"/>
    <w:rsid w:val="009A5DBB"/>
    <w:rsid w:val="009A6550"/>
    <w:rsid w:val="009A7D2B"/>
    <w:rsid w:val="009B4238"/>
    <w:rsid w:val="009B56BB"/>
    <w:rsid w:val="009B6744"/>
    <w:rsid w:val="009B6DF2"/>
    <w:rsid w:val="009B7A46"/>
    <w:rsid w:val="009C0DD5"/>
    <w:rsid w:val="009C12C7"/>
    <w:rsid w:val="009C12DF"/>
    <w:rsid w:val="009C18FD"/>
    <w:rsid w:val="009C1A8D"/>
    <w:rsid w:val="009C23D7"/>
    <w:rsid w:val="009C67A0"/>
    <w:rsid w:val="009C742A"/>
    <w:rsid w:val="009C7BAB"/>
    <w:rsid w:val="009D0309"/>
    <w:rsid w:val="009D1CCF"/>
    <w:rsid w:val="009D23CD"/>
    <w:rsid w:val="009D2A55"/>
    <w:rsid w:val="009D2EDC"/>
    <w:rsid w:val="009D4B68"/>
    <w:rsid w:val="009D6776"/>
    <w:rsid w:val="009D6C45"/>
    <w:rsid w:val="009D71CB"/>
    <w:rsid w:val="009D755B"/>
    <w:rsid w:val="009D7B59"/>
    <w:rsid w:val="009E05BF"/>
    <w:rsid w:val="009E1411"/>
    <w:rsid w:val="009E1761"/>
    <w:rsid w:val="009E2EC1"/>
    <w:rsid w:val="009E3026"/>
    <w:rsid w:val="009E52AE"/>
    <w:rsid w:val="009E7572"/>
    <w:rsid w:val="009F1589"/>
    <w:rsid w:val="009F19CC"/>
    <w:rsid w:val="009F1D8E"/>
    <w:rsid w:val="009F2A90"/>
    <w:rsid w:val="009F354D"/>
    <w:rsid w:val="009F7590"/>
    <w:rsid w:val="009F7914"/>
    <w:rsid w:val="009F7DF8"/>
    <w:rsid w:val="00A028DE"/>
    <w:rsid w:val="00A03DBB"/>
    <w:rsid w:val="00A03DBC"/>
    <w:rsid w:val="00A06380"/>
    <w:rsid w:val="00A06382"/>
    <w:rsid w:val="00A07AE1"/>
    <w:rsid w:val="00A10A5B"/>
    <w:rsid w:val="00A11567"/>
    <w:rsid w:val="00A11D1E"/>
    <w:rsid w:val="00A124DE"/>
    <w:rsid w:val="00A13A78"/>
    <w:rsid w:val="00A14D6D"/>
    <w:rsid w:val="00A16320"/>
    <w:rsid w:val="00A16637"/>
    <w:rsid w:val="00A16E7F"/>
    <w:rsid w:val="00A2014F"/>
    <w:rsid w:val="00A21BAC"/>
    <w:rsid w:val="00A22120"/>
    <w:rsid w:val="00A22532"/>
    <w:rsid w:val="00A23194"/>
    <w:rsid w:val="00A23561"/>
    <w:rsid w:val="00A23B1A"/>
    <w:rsid w:val="00A23CB4"/>
    <w:rsid w:val="00A2453C"/>
    <w:rsid w:val="00A24818"/>
    <w:rsid w:val="00A24BAC"/>
    <w:rsid w:val="00A26615"/>
    <w:rsid w:val="00A266B6"/>
    <w:rsid w:val="00A266DB"/>
    <w:rsid w:val="00A26D6B"/>
    <w:rsid w:val="00A271C3"/>
    <w:rsid w:val="00A33527"/>
    <w:rsid w:val="00A35AE0"/>
    <w:rsid w:val="00A35FDE"/>
    <w:rsid w:val="00A36FA8"/>
    <w:rsid w:val="00A375B9"/>
    <w:rsid w:val="00A379DD"/>
    <w:rsid w:val="00A406FC"/>
    <w:rsid w:val="00A40E85"/>
    <w:rsid w:val="00A40E89"/>
    <w:rsid w:val="00A415E0"/>
    <w:rsid w:val="00A42B56"/>
    <w:rsid w:val="00A43BF5"/>
    <w:rsid w:val="00A43FC8"/>
    <w:rsid w:val="00A50064"/>
    <w:rsid w:val="00A50D67"/>
    <w:rsid w:val="00A513E0"/>
    <w:rsid w:val="00A52221"/>
    <w:rsid w:val="00A53366"/>
    <w:rsid w:val="00A53F4E"/>
    <w:rsid w:val="00A55B34"/>
    <w:rsid w:val="00A55FFF"/>
    <w:rsid w:val="00A56A6C"/>
    <w:rsid w:val="00A575CD"/>
    <w:rsid w:val="00A57788"/>
    <w:rsid w:val="00A57D52"/>
    <w:rsid w:val="00A602CA"/>
    <w:rsid w:val="00A60A8E"/>
    <w:rsid w:val="00A645B6"/>
    <w:rsid w:val="00A64AB7"/>
    <w:rsid w:val="00A65AE0"/>
    <w:rsid w:val="00A66829"/>
    <w:rsid w:val="00A66A3A"/>
    <w:rsid w:val="00A673E1"/>
    <w:rsid w:val="00A703FF"/>
    <w:rsid w:val="00A723A3"/>
    <w:rsid w:val="00A725DA"/>
    <w:rsid w:val="00A730AD"/>
    <w:rsid w:val="00A73128"/>
    <w:rsid w:val="00A7561E"/>
    <w:rsid w:val="00A757A8"/>
    <w:rsid w:val="00A75D73"/>
    <w:rsid w:val="00A7683B"/>
    <w:rsid w:val="00A800F7"/>
    <w:rsid w:val="00A80F84"/>
    <w:rsid w:val="00A83013"/>
    <w:rsid w:val="00A83E36"/>
    <w:rsid w:val="00A8424C"/>
    <w:rsid w:val="00A86BFF"/>
    <w:rsid w:val="00A86EAE"/>
    <w:rsid w:val="00A8728A"/>
    <w:rsid w:val="00A87E9F"/>
    <w:rsid w:val="00A90346"/>
    <w:rsid w:val="00A91D5F"/>
    <w:rsid w:val="00A9678D"/>
    <w:rsid w:val="00A970D9"/>
    <w:rsid w:val="00A97FAC"/>
    <w:rsid w:val="00AA041B"/>
    <w:rsid w:val="00AA113E"/>
    <w:rsid w:val="00AA11C0"/>
    <w:rsid w:val="00AA19A1"/>
    <w:rsid w:val="00AA1BF0"/>
    <w:rsid w:val="00AA3007"/>
    <w:rsid w:val="00AA36BD"/>
    <w:rsid w:val="00AA574F"/>
    <w:rsid w:val="00AA5FC9"/>
    <w:rsid w:val="00AA6811"/>
    <w:rsid w:val="00AB0C3D"/>
    <w:rsid w:val="00AB12AB"/>
    <w:rsid w:val="00AB140C"/>
    <w:rsid w:val="00AB14E5"/>
    <w:rsid w:val="00AB1A42"/>
    <w:rsid w:val="00AB21B9"/>
    <w:rsid w:val="00AB265E"/>
    <w:rsid w:val="00AB28F0"/>
    <w:rsid w:val="00AB391F"/>
    <w:rsid w:val="00AB3E86"/>
    <w:rsid w:val="00AB5291"/>
    <w:rsid w:val="00AB653D"/>
    <w:rsid w:val="00AC0A47"/>
    <w:rsid w:val="00AC4712"/>
    <w:rsid w:val="00AC4B28"/>
    <w:rsid w:val="00AD1561"/>
    <w:rsid w:val="00AD1741"/>
    <w:rsid w:val="00AD3762"/>
    <w:rsid w:val="00AD4898"/>
    <w:rsid w:val="00AD4E0B"/>
    <w:rsid w:val="00AD5109"/>
    <w:rsid w:val="00AD644F"/>
    <w:rsid w:val="00AD65A8"/>
    <w:rsid w:val="00AD6697"/>
    <w:rsid w:val="00AD758B"/>
    <w:rsid w:val="00AD7821"/>
    <w:rsid w:val="00AE020B"/>
    <w:rsid w:val="00AE1011"/>
    <w:rsid w:val="00AE1348"/>
    <w:rsid w:val="00AE2A76"/>
    <w:rsid w:val="00AE2AA2"/>
    <w:rsid w:val="00AE33B5"/>
    <w:rsid w:val="00AE36CB"/>
    <w:rsid w:val="00AE3FAF"/>
    <w:rsid w:val="00AE5807"/>
    <w:rsid w:val="00AE63DA"/>
    <w:rsid w:val="00AE7850"/>
    <w:rsid w:val="00AE7EC3"/>
    <w:rsid w:val="00AF12A1"/>
    <w:rsid w:val="00AF2B71"/>
    <w:rsid w:val="00AF32B0"/>
    <w:rsid w:val="00AF3BB1"/>
    <w:rsid w:val="00AF60F9"/>
    <w:rsid w:val="00AF6FE3"/>
    <w:rsid w:val="00B01221"/>
    <w:rsid w:val="00B01BB1"/>
    <w:rsid w:val="00B036D0"/>
    <w:rsid w:val="00B03836"/>
    <w:rsid w:val="00B049B5"/>
    <w:rsid w:val="00B06239"/>
    <w:rsid w:val="00B10563"/>
    <w:rsid w:val="00B10AFC"/>
    <w:rsid w:val="00B11179"/>
    <w:rsid w:val="00B124E3"/>
    <w:rsid w:val="00B15019"/>
    <w:rsid w:val="00B15F1B"/>
    <w:rsid w:val="00B20602"/>
    <w:rsid w:val="00B208CB"/>
    <w:rsid w:val="00B20DAB"/>
    <w:rsid w:val="00B2124F"/>
    <w:rsid w:val="00B21CF6"/>
    <w:rsid w:val="00B22619"/>
    <w:rsid w:val="00B2294A"/>
    <w:rsid w:val="00B22A31"/>
    <w:rsid w:val="00B22CF8"/>
    <w:rsid w:val="00B233E7"/>
    <w:rsid w:val="00B234A5"/>
    <w:rsid w:val="00B23A76"/>
    <w:rsid w:val="00B23DA6"/>
    <w:rsid w:val="00B250DA"/>
    <w:rsid w:val="00B2588C"/>
    <w:rsid w:val="00B260AE"/>
    <w:rsid w:val="00B26D81"/>
    <w:rsid w:val="00B276F1"/>
    <w:rsid w:val="00B315D9"/>
    <w:rsid w:val="00B323F4"/>
    <w:rsid w:val="00B32BC9"/>
    <w:rsid w:val="00B33DF6"/>
    <w:rsid w:val="00B34126"/>
    <w:rsid w:val="00B34BCA"/>
    <w:rsid w:val="00B35513"/>
    <w:rsid w:val="00B41A21"/>
    <w:rsid w:val="00B43CBE"/>
    <w:rsid w:val="00B45CDB"/>
    <w:rsid w:val="00B45D87"/>
    <w:rsid w:val="00B502F3"/>
    <w:rsid w:val="00B5057A"/>
    <w:rsid w:val="00B50AFF"/>
    <w:rsid w:val="00B52055"/>
    <w:rsid w:val="00B5280F"/>
    <w:rsid w:val="00B52D49"/>
    <w:rsid w:val="00B539BD"/>
    <w:rsid w:val="00B544AD"/>
    <w:rsid w:val="00B551D9"/>
    <w:rsid w:val="00B5596E"/>
    <w:rsid w:val="00B55A33"/>
    <w:rsid w:val="00B565B5"/>
    <w:rsid w:val="00B56949"/>
    <w:rsid w:val="00B570B1"/>
    <w:rsid w:val="00B64473"/>
    <w:rsid w:val="00B647B9"/>
    <w:rsid w:val="00B64F0F"/>
    <w:rsid w:val="00B655DC"/>
    <w:rsid w:val="00B66649"/>
    <w:rsid w:val="00B70687"/>
    <w:rsid w:val="00B70879"/>
    <w:rsid w:val="00B71981"/>
    <w:rsid w:val="00B71DDC"/>
    <w:rsid w:val="00B72380"/>
    <w:rsid w:val="00B734FC"/>
    <w:rsid w:val="00B7415D"/>
    <w:rsid w:val="00B75B45"/>
    <w:rsid w:val="00B778E2"/>
    <w:rsid w:val="00B8280F"/>
    <w:rsid w:val="00B83510"/>
    <w:rsid w:val="00B83F8E"/>
    <w:rsid w:val="00B8434F"/>
    <w:rsid w:val="00B8448B"/>
    <w:rsid w:val="00B84F44"/>
    <w:rsid w:val="00B850F2"/>
    <w:rsid w:val="00B85F68"/>
    <w:rsid w:val="00B86D7F"/>
    <w:rsid w:val="00B8729F"/>
    <w:rsid w:val="00B92128"/>
    <w:rsid w:val="00B94900"/>
    <w:rsid w:val="00B94D50"/>
    <w:rsid w:val="00B97721"/>
    <w:rsid w:val="00BA020B"/>
    <w:rsid w:val="00BA0F91"/>
    <w:rsid w:val="00BA13D7"/>
    <w:rsid w:val="00BA160F"/>
    <w:rsid w:val="00BA21CD"/>
    <w:rsid w:val="00BA2AC2"/>
    <w:rsid w:val="00BA3DF2"/>
    <w:rsid w:val="00BA490C"/>
    <w:rsid w:val="00BA590F"/>
    <w:rsid w:val="00BA5DC9"/>
    <w:rsid w:val="00BB0025"/>
    <w:rsid w:val="00BB2DFE"/>
    <w:rsid w:val="00BB2EEE"/>
    <w:rsid w:val="00BB4428"/>
    <w:rsid w:val="00BB5E6C"/>
    <w:rsid w:val="00BB611B"/>
    <w:rsid w:val="00BB6C75"/>
    <w:rsid w:val="00BC02AB"/>
    <w:rsid w:val="00BC2B07"/>
    <w:rsid w:val="00BC3FBC"/>
    <w:rsid w:val="00BC5A0D"/>
    <w:rsid w:val="00BC5B5D"/>
    <w:rsid w:val="00BC6890"/>
    <w:rsid w:val="00BC761F"/>
    <w:rsid w:val="00BD2710"/>
    <w:rsid w:val="00BD3CE6"/>
    <w:rsid w:val="00BD5347"/>
    <w:rsid w:val="00BD57AE"/>
    <w:rsid w:val="00BD6185"/>
    <w:rsid w:val="00BE02E8"/>
    <w:rsid w:val="00BE0D39"/>
    <w:rsid w:val="00BE184E"/>
    <w:rsid w:val="00BE1B1E"/>
    <w:rsid w:val="00BE2A89"/>
    <w:rsid w:val="00BE2CDB"/>
    <w:rsid w:val="00BE2FBA"/>
    <w:rsid w:val="00BE2FD1"/>
    <w:rsid w:val="00BE429E"/>
    <w:rsid w:val="00BE4F11"/>
    <w:rsid w:val="00BE5057"/>
    <w:rsid w:val="00BE621E"/>
    <w:rsid w:val="00BE724A"/>
    <w:rsid w:val="00BE7E7B"/>
    <w:rsid w:val="00BE7FB9"/>
    <w:rsid w:val="00BF0686"/>
    <w:rsid w:val="00BF0EB1"/>
    <w:rsid w:val="00BF2B31"/>
    <w:rsid w:val="00BF37E7"/>
    <w:rsid w:val="00BF648D"/>
    <w:rsid w:val="00BF7001"/>
    <w:rsid w:val="00BF7005"/>
    <w:rsid w:val="00BF7D3E"/>
    <w:rsid w:val="00C000E8"/>
    <w:rsid w:val="00C0035D"/>
    <w:rsid w:val="00C01EA7"/>
    <w:rsid w:val="00C02178"/>
    <w:rsid w:val="00C03427"/>
    <w:rsid w:val="00C03DBD"/>
    <w:rsid w:val="00C04980"/>
    <w:rsid w:val="00C06C6F"/>
    <w:rsid w:val="00C06D21"/>
    <w:rsid w:val="00C11313"/>
    <w:rsid w:val="00C11D3C"/>
    <w:rsid w:val="00C11E13"/>
    <w:rsid w:val="00C13D71"/>
    <w:rsid w:val="00C1403F"/>
    <w:rsid w:val="00C140F7"/>
    <w:rsid w:val="00C15FB7"/>
    <w:rsid w:val="00C1663A"/>
    <w:rsid w:val="00C1759F"/>
    <w:rsid w:val="00C204AF"/>
    <w:rsid w:val="00C209FE"/>
    <w:rsid w:val="00C21355"/>
    <w:rsid w:val="00C21A78"/>
    <w:rsid w:val="00C22FE5"/>
    <w:rsid w:val="00C244F1"/>
    <w:rsid w:val="00C25093"/>
    <w:rsid w:val="00C25296"/>
    <w:rsid w:val="00C257C7"/>
    <w:rsid w:val="00C27A40"/>
    <w:rsid w:val="00C34BEA"/>
    <w:rsid w:val="00C358FC"/>
    <w:rsid w:val="00C366EA"/>
    <w:rsid w:val="00C3707F"/>
    <w:rsid w:val="00C37546"/>
    <w:rsid w:val="00C37A3E"/>
    <w:rsid w:val="00C40D28"/>
    <w:rsid w:val="00C42083"/>
    <w:rsid w:val="00C42339"/>
    <w:rsid w:val="00C42933"/>
    <w:rsid w:val="00C43EB7"/>
    <w:rsid w:val="00C4520C"/>
    <w:rsid w:val="00C4569C"/>
    <w:rsid w:val="00C4616F"/>
    <w:rsid w:val="00C461F4"/>
    <w:rsid w:val="00C4745C"/>
    <w:rsid w:val="00C47980"/>
    <w:rsid w:val="00C50366"/>
    <w:rsid w:val="00C50DFA"/>
    <w:rsid w:val="00C5158C"/>
    <w:rsid w:val="00C51B9A"/>
    <w:rsid w:val="00C52702"/>
    <w:rsid w:val="00C541AA"/>
    <w:rsid w:val="00C54A0F"/>
    <w:rsid w:val="00C5558A"/>
    <w:rsid w:val="00C60829"/>
    <w:rsid w:val="00C611B6"/>
    <w:rsid w:val="00C62CB2"/>
    <w:rsid w:val="00C64A16"/>
    <w:rsid w:val="00C64AEF"/>
    <w:rsid w:val="00C656FB"/>
    <w:rsid w:val="00C65BB2"/>
    <w:rsid w:val="00C67712"/>
    <w:rsid w:val="00C7080F"/>
    <w:rsid w:val="00C7089C"/>
    <w:rsid w:val="00C722DD"/>
    <w:rsid w:val="00C734A2"/>
    <w:rsid w:val="00C7534B"/>
    <w:rsid w:val="00C75F95"/>
    <w:rsid w:val="00C76130"/>
    <w:rsid w:val="00C767DB"/>
    <w:rsid w:val="00C77986"/>
    <w:rsid w:val="00C801E2"/>
    <w:rsid w:val="00C8020D"/>
    <w:rsid w:val="00C81835"/>
    <w:rsid w:val="00C829AD"/>
    <w:rsid w:val="00C82E64"/>
    <w:rsid w:val="00C831E9"/>
    <w:rsid w:val="00C86E61"/>
    <w:rsid w:val="00C86EDD"/>
    <w:rsid w:val="00C87084"/>
    <w:rsid w:val="00C93282"/>
    <w:rsid w:val="00C93590"/>
    <w:rsid w:val="00C95276"/>
    <w:rsid w:val="00C971B4"/>
    <w:rsid w:val="00CA10CA"/>
    <w:rsid w:val="00CA2196"/>
    <w:rsid w:val="00CA3BB0"/>
    <w:rsid w:val="00CA4043"/>
    <w:rsid w:val="00CA4A53"/>
    <w:rsid w:val="00CA583B"/>
    <w:rsid w:val="00CA61A2"/>
    <w:rsid w:val="00CA7685"/>
    <w:rsid w:val="00CB1E6D"/>
    <w:rsid w:val="00CB43C1"/>
    <w:rsid w:val="00CB4FDA"/>
    <w:rsid w:val="00CB599E"/>
    <w:rsid w:val="00CB6490"/>
    <w:rsid w:val="00CB66F4"/>
    <w:rsid w:val="00CC1017"/>
    <w:rsid w:val="00CC14DC"/>
    <w:rsid w:val="00CC2077"/>
    <w:rsid w:val="00CC286A"/>
    <w:rsid w:val="00CC30A6"/>
    <w:rsid w:val="00CC314D"/>
    <w:rsid w:val="00CC3AE4"/>
    <w:rsid w:val="00CC4829"/>
    <w:rsid w:val="00CC5581"/>
    <w:rsid w:val="00CC6A50"/>
    <w:rsid w:val="00CC711B"/>
    <w:rsid w:val="00CC7321"/>
    <w:rsid w:val="00CC756B"/>
    <w:rsid w:val="00CD05AA"/>
    <w:rsid w:val="00CD1ABA"/>
    <w:rsid w:val="00CD242C"/>
    <w:rsid w:val="00CD3139"/>
    <w:rsid w:val="00CD34A1"/>
    <w:rsid w:val="00CD46EE"/>
    <w:rsid w:val="00CD60E5"/>
    <w:rsid w:val="00CD69F2"/>
    <w:rsid w:val="00CD7356"/>
    <w:rsid w:val="00CE060E"/>
    <w:rsid w:val="00CE2487"/>
    <w:rsid w:val="00CE3007"/>
    <w:rsid w:val="00CE3AD7"/>
    <w:rsid w:val="00CE45DC"/>
    <w:rsid w:val="00CE557E"/>
    <w:rsid w:val="00CE5600"/>
    <w:rsid w:val="00CE5AAF"/>
    <w:rsid w:val="00CF01A7"/>
    <w:rsid w:val="00CF06F7"/>
    <w:rsid w:val="00CF112F"/>
    <w:rsid w:val="00CF18AD"/>
    <w:rsid w:val="00CF1AE9"/>
    <w:rsid w:val="00CF1F95"/>
    <w:rsid w:val="00CF21BC"/>
    <w:rsid w:val="00CF3098"/>
    <w:rsid w:val="00CF3F3A"/>
    <w:rsid w:val="00CF47D6"/>
    <w:rsid w:val="00CF4C67"/>
    <w:rsid w:val="00CF63E0"/>
    <w:rsid w:val="00CF7789"/>
    <w:rsid w:val="00D009B0"/>
    <w:rsid w:val="00D014DC"/>
    <w:rsid w:val="00D02440"/>
    <w:rsid w:val="00D02E23"/>
    <w:rsid w:val="00D02F8F"/>
    <w:rsid w:val="00D04E4C"/>
    <w:rsid w:val="00D05DC7"/>
    <w:rsid w:val="00D143E3"/>
    <w:rsid w:val="00D14567"/>
    <w:rsid w:val="00D14AAA"/>
    <w:rsid w:val="00D153D1"/>
    <w:rsid w:val="00D206FB"/>
    <w:rsid w:val="00D2126D"/>
    <w:rsid w:val="00D21BE0"/>
    <w:rsid w:val="00D24317"/>
    <w:rsid w:val="00D24566"/>
    <w:rsid w:val="00D252C3"/>
    <w:rsid w:val="00D2611D"/>
    <w:rsid w:val="00D27FCC"/>
    <w:rsid w:val="00D30D2C"/>
    <w:rsid w:val="00D31145"/>
    <w:rsid w:val="00D3163B"/>
    <w:rsid w:val="00D34164"/>
    <w:rsid w:val="00D343E5"/>
    <w:rsid w:val="00D36A1F"/>
    <w:rsid w:val="00D4444E"/>
    <w:rsid w:val="00D4531B"/>
    <w:rsid w:val="00D46AE2"/>
    <w:rsid w:val="00D472E2"/>
    <w:rsid w:val="00D4767F"/>
    <w:rsid w:val="00D52D1D"/>
    <w:rsid w:val="00D5383B"/>
    <w:rsid w:val="00D5455F"/>
    <w:rsid w:val="00D55F4A"/>
    <w:rsid w:val="00D56D7E"/>
    <w:rsid w:val="00D60DE7"/>
    <w:rsid w:val="00D62609"/>
    <w:rsid w:val="00D63426"/>
    <w:rsid w:val="00D635D6"/>
    <w:rsid w:val="00D6405D"/>
    <w:rsid w:val="00D64321"/>
    <w:rsid w:val="00D6513E"/>
    <w:rsid w:val="00D7079B"/>
    <w:rsid w:val="00D70895"/>
    <w:rsid w:val="00D71E51"/>
    <w:rsid w:val="00D774AF"/>
    <w:rsid w:val="00D80552"/>
    <w:rsid w:val="00D846B6"/>
    <w:rsid w:val="00D84982"/>
    <w:rsid w:val="00D87653"/>
    <w:rsid w:val="00D9056E"/>
    <w:rsid w:val="00D90FEE"/>
    <w:rsid w:val="00D911A0"/>
    <w:rsid w:val="00D9196D"/>
    <w:rsid w:val="00D92074"/>
    <w:rsid w:val="00D929DC"/>
    <w:rsid w:val="00D930B7"/>
    <w:rsid w:val="00D93448"/>
    <w:rsid w:val="00D93DC1"/>
    <w:rsid w:val="00D93E11"/>
    <w:rsid w:val="00D95153"/>
    <w:rsid w:val="00D96C38"/>
    <w:rsid w:val="00D96E0F"/>
    <w:rsid w:val="00D97205"/>
    <w:rsid w:val="00D9729C"/>
    <w:rsid w:val="00DA0421"/>
    <w:rsid w:val="00DA0AD1"/>
    <w:rsid w:val="00DA1480"/>
    <w:rsid w:val="00DA3E1C"/>
    <w:rsid w:val="00DA4A7D"/>
    <w:rsid w:val="00DA5E3D"/>
    <w:rsid w:val="00DA6CAF"/>
    <w:rsid w:val="00DA6E14"/>
    <w:rsid w:val="00DB0C7C"/>
    <w:rsid w:val="00DB21A1"/>
    <w:rsid w:val="00DB2577"/>
    <w:rsid w:val="00DB2AAA"/>
    <w:rsid w:val="00DB2C21"/>
    <w:rsid w:val="00DB2CA8"/>
    <w:rsid w:val="00DB57A1"/>
    <w:rsid w:val="00DB57EE"/>
    <w:rsid w:val="00DB5C8C"/>
    <w:rsid w:val="00DB6417"/>
    <w:rsid w:val="00DB654D"/>
    <w:rsid w:val="00DB730E"/>
    <w:rsid w:val="00DC0335"/>
    <w:rsid w:val="00DC121D"/>
    <w:rsid w:val="00DC1231"/>
    <w:rsid w:val="00DC231F"/>
    <w:rsid w:val="00DC7476"/>
    <w:rsid w:val="00DC7962"/>
    <w:rsid w:val="00DD0153"/>
    <w:rsid w:val="00DD0AC1"/>
    <w:rsid w:val="00DD0CA1"/>
    <w:rsid w:val="00DD0E0B"/>
    <w:rsid w:val="00DD1965"/>
    <w:rsid w:val="00DD425E"/>
    <w:rsid w:val="00DD5901"/>
    <w:rsid w:val="00DD5FCB"/>
    <w:rsid w:val="00DD61D9"/>
    <w:rsid w:val="00DD7DBB"/>
    <w:rsid w:val="00DE0152"/>
    <w:rsid w:val="00DE1A63"/>
    <w:rsid w:val="00DE1BDB"/>
    <w:rsid w:val="00DE31C2"/>
    <w:rsid w:val="00DE3986"/>
    <w:rsid w:val="00DE5C3D"/>
    <w:rsid w:val="00DE5D42"/>
    <w:rsid w:val="00DE74EC"/>
    <w:rsid w:val="00DF0DDB"/>
    <w:rsid w:val="00DF1317"/>
    <w:rsid w:val="00DF1EBD"/>
    <w:rsid w:val="00DF31DE"/>
    <w:rsid w:val="00DF3C08"/>
    <w:rsid w:val="00DF3D7F"/>
    <w:rsid w:val="00DF6079"/>
    <w:rsid w:val="00E002B6"/>
    <w:rsid w:val="00E00842"/>
    <w:rsid w:val="00E01E94"/>
    <w:rsid w:val="00E02C29"/>
    <w:rsid w:val="00E02F53"/>
    <w:rsid w:val="00E03888"/>
    <w:rsid w:val="00E0396C"/>
    <w:rsid w:val="00E051A7"/>
    <w:rsid w:val="00E053ED"/>
    <w:rsid w:val="00E0576F"/>
    <w:rsid w:val="00E07FAC"/>
    <w:rsid w:val="00E10C28"/>
    <w:rsid w:val="00E13873"/>
    <w:rsid w:val="00E13A23"/>
    <w:rsid w:val="00E13B16"/>
    <w:rsid w:val="00E15573"/>
    <w:rsid w:val="00E16B00"/>
    <w:rsid w:val="00E16CC5"/>
    <w:rsid w:val="00E21B04"/>
    <w:rsid w:val="00E21FC2"/>
    <w:rsid w:val="00E22025"/>
    <w:rsid w:val="00E23F2F"/>
    <w:rsid w:val="00E241C5"/>
    <w:rsid w:val="00E25519"/>
    <w:rsid w:val="00E262ED"/>
    <w:rsid w:val="00E30EEB"/>
    <w:rsid w:val="00E33962"/>
    <w:rsid w:val="00E33BB0"/>
    <w:rsid w:val="00E33D70"/>
    <w:rsid w:val="00E340A6"/>
    <w:rsid w:val="00E37EE3"/>
    <w:rsid w:val="00E41270"/>
    <w:rsid w:val="00E41D64"/>
    <w:rsid w:val="00E436AE"/>
    <w:rsid w:val="00E44C74"/>
    <w:rsid w:val="00E458C0"/>
    <w:rsid w:val="00E45AF6"/>
    <w:rsid w:val="00E47318"/>
    <w:rsid w:val="00E476D2"/>
    <w:rsid w:val="00E50730"/>
    <w:rsid w:val="00E520AA"/>
    <w:rsid w:val="00E52297"/>
    <w:rsid w:val="00E5360B"/>
    <w:rsid w:val="00E54A19"/>
    <w:rsid w:val="00E55441"/>
    <w:rsid w:val="00E5583E"/>
    <w:rsid w:val="00E55F73"/>
    <w:rsid w:val="00E5601B"/>
    <w:rsid w:val="00E57A1B"/>
    <w:rsid w:val="00E57C05"/>
    <w:rsid w:val="00E60186"/>
    <w:rsid w:val="00E6096A"/>
    <w:rsid w:val="00E60C8D"/>
    <w:rsid w:val="00E61013"/>
    <w:rsid w:val="00E62AD5"/>
    <w:rsid w:val="00E62F29"/>
    <w:rsid w:val="00E63F6D"/>
    <w:rsid w:val="00E64CDD"/>
    <w:rsid w:val="00E64CDF"/>
    <w:rsid w:val="00E66E27"/>
    <w:rsid w:val="00E66E53"/>
    <w:rsid w:val="00E66EE5"/>
    <w:rsid w:val="00E70BC7"/>
    <w:rsid w:val="00E716C4"/>
    <w:rsid w:val="00E71A2D"/>
    <w:rsid w:val="00E72E8D"/>
    <w:rsid w:val="00E73062"/>
    <w:rsid w:val="00E7510E"/>
    <w:rsid w:val="00E7589F"/>
    <w:rsid w:val="00E75977"/>
    <w:rsid w:val="00E76CDF"/>
    <w:rsid w:val="00E77EEC"/>
    <w:rsid w:val="00E8121B"/>
    <w:rsid w:val="00E82620"/>
    <w:rsid w:val="00E8291C"/>
    <w:rsid w:val="00E83D8C"/>
    <w:rsid w:val="00E84448"/>
    <w:rsid w:val="00E8445C"/>
    <w:rsid w:val="00E84B11"/>
    <w:rsid w:val="00E856ED"/>
    <w:rsid w:val="00E85E1C"/>
    <w:rsid w:val="00E86C86"/>
    <w:rsid w:val="00E8745F"/>
    <w:rsid w:val="00E87A7B"/>
    <w:rsid w:val="00E90317"/>
    <w:rsid w:val="00E92667"/>
    <w:rsid w:val="00E92D12"/>
    <w:rsid w:val="00E93260"/>
    <w:rsid w:val="00E934D0"/>
    <w:rsid w:val="00E939FF"/>
    <w:rsid w:val="00E95DD6"/>
    <w:rsid w:val="00E9698F"/>
    <w:rsid w:val="00E96CB0"/>
    <w:rsid w:val="00E96FBC"/>
    <w:rsid w:val="00E97004"/>
    <w:rsid w:val="00EA01BA"/>
    <w:rsid w:val="00EA0B7F"/>
    <w:rsid w:val="00EA26A2"/>
    <w:rsid w:val="00EA46B4"/>
    <w:rsid w:val="00EA50A4"/>
    <w:rsid w:val="00EA5E3F"/>
    <w:rsid w:val="00EA5E9D"/>
    <w:rsid w:val="00EA5FA2"/>
    <w:rsid w:val="00EA627B"/>
    <w:rsid w:val="00EA758B"/>
    <w:rsid w:val="00EB08CC"/>
    <w:rsid w:val="00EB13A0"/>
    <w:rsid w:val="00EB188E"/>
    <w:rsid w:val="00EB38B2"/>
    <w:rsid w:val="00EB4956"/>
    <w:rsid w:val="00EB4D5F"/>
    <w:rsid w:val="00EB5066"/>
    <w:rsid w:val="00EB59CE"/>
    <w:rsid w:val="00EB6650"/>
    <w:rsid w:val="00EB7176"/>
    <w:rsid w:val="00EB7AFB"/>
    <w:rsid w:val="00EC012B"/>
    <w:rsid w:val="00EC23E0"/>
    <w:rsid w:val="00EC2DCF"/>
    <w:rsid w:val="00EC39BA"/>
    <w:rsid w:val="00EC47CF"/>
    <w:rsid w:val="00EC5BCE"/>
    <w:rsid w:val="00ED04E9"/>
    <w:rsid w:val="00ED7D4C"/>
    <w:rsid w:val="00EE0321"/>
    <w:rsid w:val="00EE0D93"/>
    <w:rsid w:val="00EE267F"/>
    <w:rsid w:val="00EE3124"/>
    <w:rsid w:val="00EE3CD2"/>
    <w:rsid w:val="00EE3E94"/>
    <w:rsid w:val="00EE509A"/>
    <w:rsid w:val="00EE547C"/>
    <w:rsid w:val="00EE568A"/>
    <w:rsid w:val="00EE59C9"/>
    <w:rsid w:val="00EE61A4"/>
    <w:rsid w:val="00EE6A41"/>
    <w:rsid w:val="00EF0B67"/>
    <w:rsid w:val="00EF2F81"/>
    <w:rsid w:val="00EF356B"/>
    <w:rsid w:val="00EF3D27"/>
    <w:rsid w:val="00EF6047"/>
    <w:rsid w:val="00EF79C9"/>
    <w:rsid w:val="00F00B8E"/>
    <w:rsid w:val="00F02313"/>
    <w:rsid w:val="00F0393A"/>
    <w:rsid w:val="00F03FB7"/>
    <w:rsid w:val="00F04154"/>
    <w:rsid w:val="00F05A77"/>
    <w:rsid w:val="00F05E35"/>
    <w:rsid w:val="00F06888"/>
    <w:rsid w:val="00F075DF"/>
    <w:rsid w:val="00F07D1D"/>
    <w:rsid w:val="00F107BC"/>
    <w:rsid w:val="00F10A26"/>
    <w:rsid w:val="00F1153F"/>
    <w:rsid w:val="00F12481"/>
    <w:rsid w:val="00F12E94"/>
    <w:rsid w:val="00F1578E"/>
    <w:rsid w:val="00F15F4F"/>
    <w:rsid w:val="00F16CD9"/>
    <w:rsid w:val="00F177E0"/>
    <w:rsid w:val="00F17B28"/>
    <w:rsid w:val="00F203AD"/>
    <w:rsid w:val="00F20A39"/>
    <w:rsid w:val="00F21225"/>
    <w:rsid w:val="00F21815"/>
    <w:rsid w:val="00F2183A"/>
    <w:rsid w:val="00F21FF7"/>
    <w:rsid w:val="00F239BA"/>
    <w:rsid w:val="00F300FE"/>
    <w:rsid w:val="00F30B01"/>
    <w:rsid w:val="00F30E47"/>
    <w:rsid w:val="00F31E08"/>
    <w:rsid w:val="00F31F51"/>
    <w:rsid w:val="00F3231D"/>
    <w:rsid w:val="00F327D6"/>
    <w:rsid w:val="00F35F60"/>
    <w:rsid w:val="00F360C5"/>
    <w:rsid w:val="00F36519"/>
    <w:rsid w:val="00F41B3F"/>
    <w:rsid w:val="00F42D21"/>
    <w:rsid w:val="00F449F7"/>
    <w:rsid w:val="00F45A24"/>
    <w:rsid w:val="00F466E6"/>
    <w:rsid w:val="00F50586"/>
    <w:rsid w:val="00F51A95"/>
    <w:rsid w:val="00F5298D"/>
    <w:rsid w:val="00F52D74"/>
    <w:rsid w:val="00F53F0F"/>
    <w:rsid w:val="00F53F89"/>
    <w:rsid w:val="00F54514"/>
    <w:rsid w:val="00F54868"/>
    <w:rsid w:val="00F55BBC"/>
    <w:rsid w:val="00F56C13"/>
    <w:rsid w:val="00F56FFE"/>
    <w:rsid w:val="00F57697"/>
    <w:rsid w:val="00F607F8"/>
    <w:rsid w:val="00F61427"/>
    <w:rsid w:val="00F62768"/>
    <w:rsid w:val="00F62DC7"/>
    <w:rsid w:val="00F65320"/>
    <w:rsid w:val="00F65759"/>
    <w:rsid w:val="00F667ED"/>
    <w:rsid w:val="00F67457"/>
    <w:rsid w:val="00F67B5D"/>
    <w:rsid w:val="00F70ED8"/>
    <w:rsid w:val="00F73AA8"/>
    <w:rsid w:val="00F74A74"/>
    <w:rsid w:val="00F75401"/>
    <w:rsid w:val="00F77145"/>
    <w:rsid w:val="00F802C7"/>
    <w:rsid w:val="00F80827"/>
    <w:rsid w:val="00F810FA"/>
    <w:rsid w:val="00F814EE"/>
    <w:rsid w:val="00F83DF5"/>
    <w:rsid w:val="00F8459D"/>
    <w:rsid w:val="00F84A7C"/>
    <w:rsid w:val="00F84DD2"/>
    <w:rsid w:val="00F86237"/>
    <w:rsid w:val="00F8707E"/>
    <w:rsid w:val="00F874D9"/>
    <w:rsid w:val="00F912F0"/>
    <w:rsid w:val="00F9195C"/>
    <w:rsid w:val="00F9209D"/>
    <w:rsid w:val="00F93D03"/>
    <w:rsid w:val="00F96CE5"/>
    <w:rsid w:val="00F975D5"/>
    <w:rsid w:val="00F97B49"/>
    <w:rsid w:val="00FA09EF"/>
    <w:rsid w:val="00FA0E55"/>
    <w:rsid w:val="00FA218E"/>
    <w:rsid w:val="00FA2A0A"/>
    <w:rsid w:val="00FA2D11"/>
    <w:rsid w:val="00FA44EA"/>
    <w:rsid w:val="00FA5C87"/>
    <w:rsid w:val="00FA5F2E"/>
    <w:rsid w:val="00FA6AE6"/>
    <w:rsid w:val="00FA7365"/>
    <w:rsid w:val="00FA7FE4"/>
    <w:rsid w:val="00FB0B84"/>
    <w:rsid w:val="00FB13BD"/>
    <w:rsid w:val="00FB2360"/>
    <w:rsid w:val="00FB3A7C"/>
    <w:rsid w:val="00FB4687"/>
    <w:rsid w:val="00FB4AC1"/>
    <w:rsid w:val="00FB6046"/>
    <w:rsid w:val="00FB641E"/>
    <w:rsid w:val="00FC0B80"/>
    <w:rsid w:val="00FC269F"/>
    <w:rsid w:val="00FC3730"/>
    <w:rsid w:val="00FC43B1"/>
    <w:rsid w:val="00FC5A3D"/>
    <w:rsid w:val="00FC5D4E"/>
    <w:rsid w:val="00FC691A"/>
    <w:rsid w:val="00FC69A6"/>
    <w:rsid w:val="00FD054D"/>
    <w:rsid w:val="00FD2E52"/>
    <w:rsid w:val="00FD2E55"/>
    <w:rsid w:val="00FE07EC"/>
    <w:rsid w:val="00FE1007"/>
    <w:rsid w:val="00FE166C"/>
    <w:rsid w:val="00FE3A20"/>
    <w:rsid w:val="00FE3B00"/>
    <w:rsid w:val="00FE4170"/>
    <w:rsid w:val="00FE4B07"/>
    <w:rsid w:val="00FE53D1"/>
    <w:rsid w:val="00FE596A"/>
    <w:rsid w:val="00FE5EE3"/>
    <w:rsid w:val="00FE684E"/>
    <w:rsid w:val="00FE6B4E"/>
    <w:rsid w:val="00FF08A8"/>
    <w:rsid w:val="00FF2402"/>
    <w:rsid w:val="00FF2977"/>
    <w:rsid w:val="00FF31E0"/>
    <w:rsid w:val="00FF4E95"/>
    <w:rsid w:val="00FF582C"/>
    <w:rsid w:val="00FF5E20"/>
    <w:rsid w:val="00FF6299"/>
    <w:rsid w:val="00FF67F0"/>
    <w:rsid w:val="00FF6B1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2B13B"/>
  <w15:docId w15:val="{CEAB5CD7-615E-4458-BCBB-BFD1AEE8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0AA"/>
    <w:pPr>
      <w:spacing w:after="111" w:line="240" w:lineRule="auto"/>
      <w:ind w:left="570" w:hanging="10"/>
      <w:jc w:val="both"/>
    </w:pPr>
    <w:rPr>
      <w:rFonts w:ascii="Calibri" w:eastAsia="Calibri" w:hAnsi="Calibri" w:cs="Calibri"/>
      <w:color w:val="000000"/>
    </w:rPr>
  </w:style>
  <w:style w:type="paragraph" w:styleId="Titre1">
    <w:name w:val="heading 1"/>
    <w:next w:val="Normal"/>
    <w:link w:val="Titre1Car"/>
    <w:uiPriority w:val="9"/>
    <w:unhideWhenUsed/>
    <w:qFormat/>
    <w:pPr>
      <w:keepNext/>
      <w:keepLines/>
      <w:spacing w:after="34"/>
      <w:ind w:left="6"/>
      <w:jc w:val="center"/>
      <w:outlineLvl w:val="0"/>
    </w:pPr>
    <w:rPr>
      <w:rFonts w:ascii="Times New Roman" w:eastAsia="Times New Roman" w:hAnsi="Times New Roman" w:cs="Times New Roman"/>
      <w:color w:val="000000"/>
      <w:sz w:val="28"/>
    </w:rPr>
  </w:style>
  <w:style w:type="paragraph" w:styleId="Titre2">
    <w:name w:val="heading 2"/>
    <w:basedOn w:val="Normal"/>
    <w:next w:val="Normal"/>
    <w:link w:val="Titre2Car"/>
    <w:uiPriority w:val="9"/>
    <w:semiHidden/>
    <w:unhideWhenUsed/>
    <w:qFormat/>
    <w:rsid w:val="001E58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E58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32421F"/>
    <w:pPr>
      <w:tabs>
        <w:tab w:val="center" w:pos="4536"/>
        <w:tab w:val="right" w:pos="9072"/>
      </w:tabs>
      <w:spacing w:after="0"/>
    </w:pPr>
  </w:style>
  <w:style w:type="character" w:customStyle="1" w:styleId="En-tteCar">
    <w:name w:val="En-tête Car"/>
    <w:basedOn w:val="Policepardfaut"/>
    <w:link w:val="En-tte"/>
    <w:uiPriority w:val="99"/>
    <w:rsid w:val="0032421F"/>
    <w:rPr>
      <w:rFonts w:ascii="Calibri" w:eastAsia="Calibri" w:hAnsi="Calibri" w:cs="Calibri"/>
      <w:color w:val="000000"/>
    </w:rPr>
  </w:style>
  <w:style w:type="paragraph" w:styleId="Paragraphedeliste">
    <w:name w:val="List Paragraph"/>
    <w:basedOn w:val="Normal"/>
    <w:link w:val="ParagraphedelisteCar"/>
    <w:uiPriority w:val="34"/>
    <w:qFormat/>
    <w:rsid w:val="00780F30"/>
    <w:pPr>
      <w:ind w:left="720"/>
      <w:contextualSpacing/>
    </w:pPr>
  </w:style>
  <w:style w:type="character" w:styleId="lev">
    <w:name w:val="Strong"/>
    <w:basedOn w:val="Policepardfaut"/>
    <w:uiPriority w:val="22"/>
    <w:qFormat/>
    <w:rsid w:val="0023387A"/>
    <w:rPr>
      <w:b/>
      <w:bCs/>
    </w:rPr>
  </w:style>
  <w:style w:type="character" w:styleId="Lienhypertexte">
    <w:name w:val="Hyperlink"/>
    <w:basedOn w:val="Policepardfaut"/>
    <w:uiPriority w:val="99"/>
    <w:unhideWhenUsed/>
    <w:rsid w:val="00BB2DFE"/>
    <w:rPr>
      <w:color w:val="0000FF"/>
      <w:u w:val="single"/>
    </w:rPr>
  </w:style>
  <w:style w:type="character" w:customStyle="1" w:styleId="Mentionnonrsolue1">
    <w:name w:val="Mention non résolue1"/>
    <w:basedOn w:val="Policepardfaut"/>
    <w:uiPriority w:val="99"/>
    <w:semiHidden/>
    <w:unhideWhenUsed/>
    <w:rsid w:val="00CE3007"/>
    <w:rPr>
      <w:color w:val="808080"/>
      <w:shd w:val="clear" w:color="auto" w:fill="E6E6E6"/>
    </w:rPr>
  </w:style>
  <w:style w:type="character" w:styleId="Lienhypertextesuivivisit">
    <w:name w:val="FollowedHyperlink"/>
    <w:basedOn w:val="Policepardfaut"/>
    <w:uiPriority w:val="99"/>
    <w:semiHidden/>
    <w:unhideWhenUsed/>
    <w:rsid w:val="00CE3007"/>
    <w:rPr>
      <w:color w:val="954F72" w:themeColor="followedHyperlink"/>
      <w:u w:val="single"/>
    </w:rPr>
  </w:style>
  <w:style w:type="character" w:styleId="Textedelespacerserv">
    <w:name w:val="Placeholder Text"/>
    <w:basedOn w:val="Policepardfaut"/>
    <w:uiPriority w:val="99"/>
    <w:semiHidden/>
    <w:rsid w:val="00E66E27"/>
    <w:rPr>
      <w:color w:val="808080"/>
    </w:rPr>
  </w:style>
  <w:style w:type="paragraph" w:styleId="Textedebulles">
    <w:name w:val="Balloon Text"/>
    <w:basedOn w:val="Normal"/>
    <w:link w:val="TextedebullesCar"/>
    <w:uiPriority w:val="99"/>
    <w:semiHidden/>
    <w:unhideWhenUsed/>
    <w:rsid w:val="002E70E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70E1"/>
    <w:rPr>
      <w:rFonts w:ascii="Segoe UI" w:eastAsia="Calibri" w:hAnsi="Segoe UI" w:cs="Segoe UI"/>
      <w:color w:val="000000"/>
      <w:sz w:val="18"/>
      <w:szCs w:val="18"/>
    </w:rPr>
  </w:style>
  <w:style w:type="character" w:styleId="Mentionnonrsolue">
    <w:name w:val="Unresolved Mention"/>
    <w:basedOn w:val="Policepardfaut"/>
    <w:uiPriority w:val="99"/>
    <w:semiHidden/>
    <w:unhideWhenUsed/>
    <w:rsid w:val="00B049B5"/>
    <w:rPr>
      <w:color w:val="808080"/>
      <w:shd w:val="clear" w:color="auto" w:fill="E6E6E6"/>
    </w:rPr>
  </w:style>
  <w:style w:type="paragraph" w:styleId="NormalWeb">
    <w:name w:val="Normal (Web)"/>
    <w:basedOn w:val="Normal"/>
    <w:uiPriority w:val="99"/>
    <w:semiHidden/>
    <w:unhideWhenUsed/>
    <w:rsid w:val="004277A2"/>
    <w:pPr>
      <w:spacing w:before="100" w:beforeAutospacing="1" w:after="100" w:afterAutospacing="1"/>
      <w:ind w:left="0" w:firstLine="0"/>
      <w:jc w:val="left"/>
    </w:pPr>
    <w:rPr>
      <w:rFonts w:ascii="Times New Roman" w:eastAsia="Times New Roman" w:hAnsi="Times New Roman" w:cs="Times New Roman"/>
      <w:color w:val="auto"/>
      <w:sz w:val="24"/>
      <w:szCs w:val="24"/>
    </w:rPr>
  </w:style>
  <w:style w:type="table" w:styleId="Grilledutableau">
    <w:name w:val="Table Grid"/>
    <w:basedOn w:val="TableauNormal"/>
    <w:uiPriority w:val="39"/>
    <w:rsid w:val="00EC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016A01"/>
    <w:pPr>
      <w:spacing w:after="0" w:line="240" w:lineRule="auto"/>
    </w:pPr>
    <w:rPr>
      <w:rFonts w:ascii="Helvetica" w:eastAsia="Arial Unicode MS" w:hAnsi="Arial Unicode MS" w:cs="Arial Unicode MS"/>
      <w:color w:val="000000"/>
    </w:rPr>
  </w:style>
  <w:style w:type="character" w:styleId="Marquedecommentaire">
    <w:name w:val="annotation reference"/>
    <w:basedOn w:val="Policepardfaut"/>
    <w:uiPriority w:val="99"/>
    <w:semiHidden/>
    <w:unhideWhenUsed/>
    <w:rsid w:val="009C12C7"/>
    <w:rPr>
      <w:sz w:val="16"/>
      <w:szCs w:val="16"/>
    </w:rPr>
  </w:style>
  <w:style w:type="paragraph" w:styleId="Commentaire">
    <w:name w:val="annotation text"/>
    <w:basedOn w:val="Normal"/>
    <w:link w:val="CommentaireCar"/>
    <w:uiPriority w:val="99"/>
    <w:unhideWhenUsed/>
    <w:rsid w:val="009C12C7"/>
    <w:rPr>
      <w:sz w:val="20"/>
      <w:szCs w:val="20"/>
    </w:rPr>
  </w:style>
  <w:style w:type="character" w:customStyle="1" w:styleId="CommentaireCar">
    <w:name w:val="Commentaire Car"/>
    <w:basedOn w:val="Policepardfaut"/>
    <w:link w:val="Commentaire"/>
    <w:uiPriority w:val="99"/>
    <w:rsid w:val="009C12C7"/>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9C12C7"/>
    <w:rPr>
      <w:b/>
      <w:bCs/>
    </w:rPr>
  </w:style>
  <w:style w:type="character" w:customStyle="1" w:styleId="ObjetducommentaireCar">
    <w:name w:val="Objet du commentaire Car"/>
    <w:basedOn w:val="CommentaireCar"/>
    <w:link w:val="Objetducommentaire"/>
    <w:uiPriority w:val="99"/>
    <w:semiHidden/>
    <w:rsid w:val="009C12C7"/>
    <w:rPr>
      <w:rFonts w:ascii="Calibri" w:eastAsia="Calibri" w:hAnsi="Calibri" w:cs="Calibri"/>
      <w:b/>
      <w:bCs/>
      <w:color w:val="000000"/>
      <w:sz w:val="20"/>
      <w:szCs w:val="20"/>
    </w:rPr>
  </w:style>
  <w:style w:type="paragraph" w:customStyle="1" w:styleId="chapeau">
    <w:name w:val="chapeau"/>
    <w:basedOn w:val="Normal"/>
    <w:rsid w:val="008C0E6A"/>
    <w:pPr>
      <w:spacing w:before="100" w:beforeAutospacing="1" w:after="100" w:afterAutospacing="1"/>
      <w:ind w:left="0" w:firstLine="0"/>
      <w:jc w:val="left"/>
    </w:pPr>
    <w:rPr>
      <w:rFonts w:eastAsiaTheme="minorHAnsi"/>
      <w:color w:val="auto"/>
    </w:rPr>
  </w:style>
  <w:style w:type="table" w:styleId="Grilledetableauclaire">
    <w:name w:val="Grid Table Light"/>
    <w:basedOn w:val="TableauNormal"/>
    <w:uiPriority w:val="40"/>
    <w:rsid w:val="001A24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2Car">
    <w:name w:val="Titre 2 Car"/>
    <w:basedOn w:val="Policepardfaut"/>
    <w:link w:val="Titre2"/>
    <w:uiPriority w:val="9"/>
    <w:semiHidden/>
    <w:rsid w:val="001E58F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E58FD"/>
    <w:rPr>
      <w:rFonts w:asciiTheme="majorHAnsi" w:eastAsiaTheme="majorEastAsia" w:hAnsiTheme="majorHAnsi" w:cstheme="majorBidi"/>
      <w:color w:val="1F3763" w:themeColor="accent1" w:themeShade="7F"/>
      <w:sz w:val="24"/>
      <w:szCs w:val="24"/>
    </w:rPr>
  </w:style>
  <w:style w:type="character" w:customStyle="1" w:styleId="ParagraphedelisteCar">
    <w:name w:val="Paragraphe de liste Car"/>
    <w:link w:val="Paragraphedeliste"/>
    <w:uiPriority w:val="34"/>
    <w:rsid w:val="00CB4FDA"/>
    <w:rPr>
      <w:rFonts w:ascii="Calibri" w:eastAsia="Calibri" w:hAnsi="Calibri" w:cs="Calibri"/>
      <w:color w:val="000000"/>
    </w:rPr>
  </w:style>
  <w:style w:type="paragraph" w:styleId="Titre">
    <w:name w:val="Title"/>
    <w:basedOn w:val="Normal"/>
    <w:next w:val="Normal"/>
    <w:link w:val="TitreCar"/>
    <w:uiPriority w:val="10"/>
    <w:qFormat/>
    <w:rsid w:val="00CB4FDA"/>
    <w:pPr>
      <w:spacing w:after="0" w:line="276" w:lineRule="auto"/>
      <w:ind w:left="0" w:firstLine="0"/>
      <w:jc w:val="center"/>
    </w:pPr>
    <w:rPr>
      <w:rFonts w:asciiTheme="minorHAnsi" w:eastAsiaTheme="minorHAnsi" w:hAnsiTheme="minorHAnsi" w:cstheme="minorBidi"/>
      <w:b/>
      <w:bCs/>
      <w:color w:val="4278AF"/>
      <w:sz w:val="28"/>
      <w:szCs w:val="28"/>
      <w:lang w:eastAsia="en-US"/>
    </w:rPr>
  </w:style>
  <w:style w:type="character" w:customStyle="1" w:styleId="TitreCar">
    <w:name w:val="Titre Car"/>
    <w:basedOn w:val="Policepardfaut"/>
    <w:link w:val="Titre"/>
    <w:uiPriority w:val="10"/>
    <w:rsid w:val="00CB4FDA"/>
    <w:rPr>
      <w:rFonts w:eastAsiaTheme="minorHAnsi"/>
      <w:b/>
      <w:bCs/>
      <w:color w:val="4278AF"/>
      <w:sz w:val="28"/>
      <w:szCs w:val="28"/>
      <w:lang w:eastAsia="en-US"/>
    </w:rPr>
  </w:style>
  <w:style w:type="table" w:styleId="TableauGrille5Fonc-Accentuation5">
    <w:name w:val="Grid Table 5 Dark Accent 5"/>
    <w:basedOn w:val="TableauNormal"/>
    <w:uiPriority w:val="50"/>
    <w:rsid w:val="00CB4FDA"/>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tedebasdepage">
    <w:name w:val="footnote text"/>
    <w:basedOn w:val="Normal"/>
    <w:link w:val="NotedebasdepageCar"/>
    <w:uiPriority w:val="99"/>
    <w:unhideWhenUsed/>
    <w:rsid w:val="00CB4FDA"/>
    <w:pPr>
      <w:spacing w:after="0"/>
      <w:ind w:left="0" w:firstLine="0"/>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rsid w:val="00CB4FDA"/>
    <w:rPr>
      <w:rFonts w:eastAsiaTheme="minorHAnsi"/>
      <w:sz w:val="20"/>
      <w:szCs w:val="20"/>
      <w:lang w:eastAsia="en-US"/>
    </w:rPr>
  </w:style>
  <w:style w:type="character" w:styleId="Appelnotedebasdep">
    <w:name w:val="footnote reference"/>
    <w:basedOn w:val="Policepardfaut"/>
    <w:uiPriority w:val="99"/>
    <w:semiHidden/>
    <w:unhideWhenUsed/>
    <w:rsid w:val="00CB4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436">
      <w:bodyDiv w:val="1"/>
      <w:marLeft w:val="0"/>
      <w:marRight w:val="0"/>
      <w:marTop w:val="0"/>
      <w:marBottom w:val="0"/>
      <w:divBdr>
        <w:top w:val="none" w:sz="0" w:space="0" w:color="auto"/>
        <w:left w:val="none" w:sz="0" w:space="0" w:color="auto"/>
        <w:bottom w:val="none" w:sz="0" w:space="0" w:color="auto"/>
        <w:right w:val="none" w:sz="0" w:space="0" w:color="auto"/>
      </w:divBdr>
    </w:div>
    <w:div w:id="136992483">
      <w:bodyDiv w:val="1"/>
      <w:marLeft w:val="0"/>
      <w:marRight w:val="0"/>
      <w:marTop w:val="0"/>
      <w:marBottom w:val="0"/>
      <w:divBdr>
        <w:top w:val="none" w:sz="0" w:space="0" w:color="auto"/>
        <w:left w:val="none" w:sz="0" w:space="0" w:color="auto"/>
        <w:bottom w:val="none" w:sz="0" w:space="0" w:color="auto"/>
        <w:right w:val="none" w:sz="0" w:space="0" w:color="auto"/>
      </w:divBdr>
    </w:div>
    <w:div w:id="208499068">
      <w:bodyDiv w:val="1"/>
      <w:marLeft w:val="0"/>
      <w:marRight w:val="0"/>
      <w:marTop w:val="0"/>
      <w:marBottom w:val="0"/>
      <w:divBdr>
        <w:top w:val="none" w:sz="0" w:space="0" w:color="auto"/>
        <w:left w:val="none" w:sz="0" w:space="0" w:color="auto"/>
        <w:bottom w:val="none" w:sz="0" w:space="0" w:color="auto"/>
        <w:right w:val="none" w:sz="0" w:space="0" w:color="auto"/>
      </w:divBdr>
    </w:div>
    <w:div w:id="223491949">
      <w:bodyDiv w:val="1"/>
      <w:marLeft w:val="0"/>
      <w:marRight w:val="0"/>
      <w:marTop w:val="0"/>
      <w:marBottom w:val="0"/>
      <w:divBdr>
        <w:top w:val="none" w:sz="0" w:space="0" w:color="auto"/>
        <w:left w:val="none" w:sz="0" w:space="0" w:color="auto"/>
        <w:bottom w:val="none" w:sz="0" w:space="0" w:color="auto"/>
        <w:right w:val="none" w:sz="0" w:space="0" w:color="auto"/>
      </w:divBdr>
    </w:div>
    <w:div w:id="355352227">
      <w:bodyDiv w:val="1"/>
      <w:marLeft w:val="0"/>
      <w:marRight w:val="0"/>
      <w:marTop w:val="0"/>
      <w:marBottom w:val="0"/>
      <w:divBdr>
        <w:top w:val="none" w:sz="0" w:space="0" w:color="auto"/>
        <w:left w:val="none" w:sz="0" w:space="0" w:color="auto"/>
        <w:bottom w:val="none" w:sz="0" w:space="0" w:color="auto"/>
        <w:right w:val="none" w:sz="0" w:space="0" w:color="auto"/>
      </w:divBdr>
    </w:div>
    <w:div w:id="380372411">
      <w:bodyDiv w:val="1"/>
      <w:marLeft w:val="0"/>
      <w:marRight w:val="0"/>
      <w:marTop w:val="0"/>
      <w:marBottom w:val="0"/>
      <w:divBdr>
        <w:top w:val="none" w:sz="0" w:space="0" w:color="auto"/>
        <w:left w:val="none" w:sz="0" w:space="0" w:color="auto"/>
        <w:bottom w:val="none" w:sz="0" w:space="0" w:color="auto"/>
        <w:right w:val="none" w:sz="0" w:space="0" w:color="auto"/>
      </w:divBdr>
    </w:div>
    <w:div w:id="507983692">
      <w:bodyDiv w:val="1"/>
      <w:marLeft w:val="0"/>
      <w:marRight w:val="0"/>
      <w:marTop w:val="0"/>
      <w:marBottom w:val="0"/>
      <w:divBdr>
        <w:top w:val="none" w:sz="0" w:space="0" w:color="auto"/>
        <w:left w:val="none" w:sz="0" w:space="0" w:color="auto"/>
        <w:bottom w:val="none" w:sz="0" w:space="0" w:color="auto"/>
        <w:right w:val="none" w:sz="0" w:space="0" w:color="auto"/>
      </w:divBdr>
    </w:div>
    <w:div w:id="521238628">
      <w:bodyDiv w:val="1"/>
      <w:marLeft w:val="0"/>
      <w:marRight w:val="0"/>
      <w:marTop w:val="0"/>
      <w:marBottom w:val="0"/>
      <w:divBdr>
        <w:top w:val="none" w:sz="0" w:space="0" w:color="auto"/>
        <w:left w:val="none" w:sz="0" w:space="0" w:color="auto"/>
        <w:bottom w:val="none" w:sz="0" w:space="0" w:color="auto"/>
        <w:right w:val="none" w:sz="0" w:space="0" w:color="auto"/>
      </w:divBdr>
    </w:div>
    <w:div w:id="555090293">
      <w:bodyDiv w:val="1"/>
      <w:marLeft w:val="0"/>
      <w:marRight w:val="0"/>
      <w:marTop w:val="0"/>
      <w:marBottom w:val="0"/>
      <w:divBdr>
        <w:top w:val="none" w:sz="0" w:space="0" w:color="auto"/>
        <w:left w:val="none" w:sz="0" w:space="0" w:color="auto"/>
        <w:bottom w:val="none" w:sz="0" w:space="0" w:color="auto"/>
        <w:right w:val="none" w:sz="0" w:space="0" w:color="auto"/>
      </w:divBdr>
    </w:div>
    <w:div w:id="575012913">
      <w:bodyDiv w:val="1"/>
      <w:marLeft w:val="0"/>
      <w:marRight w:val="0"/>
      <w:marTop w:val="0"/>
      <w:marBottom w:val="0"/>
      <w:divBdr>
        <w:top w:val="none" w:sz="0" w:space="0" w:color="auto"/>
        <w:left w:val="none" w:sz="0" w:space="0" w:color="auto"/>
        <w:bottom w:val="none" w:sz="0" w:space="0" w:color="auto"/>
        <w:right w:val="none" w:sz="0" w:space="0" w:color="auto"/>
      </w:divBdr>
    </w:div>
    <w:div w:id="663435043">
      <w:bodyDiv w:val="1"/>
      <w:marLeft w:val="0"/>
      <w:marRight w:val="0"/>
      <w:marTop w:val="0"/>
      <w:marBottom w:val="0"/>
      <w:divBdr>
        <w:top w:val="none" w:sz="0" w:space="0" w:color="auto"/>
        <w:left w:val="none" w:sz="0" w:space="0" w:color="auto"/>
        <w:bottom w:val="none" w:sz="0" w:space="0" w:color="auto"/>
        <w:right w:val="none" w:sz="0" w:space="0" w:color="auto"/>
      </w:divBdr>
    </w:div>
    <w:div w:id="747767743">
      <w:bodyDiv w:val="1"/>
      <w:marLeft w:val="0"/>
      <w:marRight w:val="0"/>
      <w:marTop w:val="0"/>
      <w:marBottom w:val="0"/>
      <w:divBdr>
        <w:top w:val="none" w:sz="0" w:space="0" w:color="auto"/>
        <w:left w:val="none" w:sz="0" w:space="0" w:color="auto"/>
        <w:bottom w:val="none" w:sz="0" w:space="0" w:color="auto"/>
        <w:right w:val="none" w:sz="0" w:space="0" w:color="auto"/>
      </w:divBdr>
    </w:div>
    <w:div w:id="844826995">
      <w:bodyDiv w:val="1"/>
      <w:marLeft w:val="0"/>
      <w:marRight w:val="0"/>
      <w:marTop w:val="0"/>
      <w:marBottom w:val="0"/>
      <w:divBdr>
        <w:top w:val="none" w:sz="0" w:space="0" w:color="auto"/>
        <w:left w:val="none" w:sz="0" w:space="0" w:color="auto"/>
        <w:bottom w:val="none" w:sz="0" w:space="0" w:color="auto"/>
        <w:right w:val="none" w:sz="0" w:space="0" w:color="auto"/>
      </w:divBdr>
    </w:div>
    <w:div w:id="1066681529">
      <w:bodyDiv w:val="1"/>
      <w:marLeft w:val="0"/>
      <w:marRight w:val="0"/>
      <w:marTop w:val="0"/>
      <w:marBottom w:val="0"/>
      <w:divBdr>
        <w:top w:val="none" w:sz="0" w:space="0" w:color="auto"/>
        <w:left w:val="none" w:sz="0" w:space="0" w:color="auto"/>
        <w:bottom w:val="none" w:sz="0" w:space="0" w:color="auto"/>
        <w:right w:val="none" w:sz="0" w:space="0" w:color="auto"/>
      </w:divBdr>
    </w:div>
    <w:div w:id="1075126775">
      <w:bodyDiv w:val="1"/>
      <w:marLeft w:val="0"/>
      <w:marRight w:val="0"/>
      <w:marTop w:val="0"/>
      <w:marBottom w:val="0"/>
      <w:divBdr>
        <w:top w:val="none" w:sz="0" w:space="0" w:color="auto"/>
        <w:left w:val="none" w:sz="0" w:space="0" w:color="auto"/>
        <w:bottom w:val="none" w:sz="0" w:space="0" w:color="auto"/>
        <w:right w:val="none" w:sz="0" w:space="0" w:color="auto"/>
      </w:divBdr>
    </w:div>
    <w:div w:id="1109473219">
      <w:bodyDiv w:val="1"/>
      <w:marLeft w:val="0"/>
      <w:marRight w:val="0"/>
      <w:marTop w:val="0"/>
      <w:marBottom w:val="0"/>
      <w:divBdr>
        <w:top w:val="none" w:sz="0" w:space="0" w:color="auto"/>
        <w:left w:val="none" w:sz="0" w:space="0" w:color="auto"/>
        <w:bottom w:val="none" w:sz="0" w:space="0" w:color="auto"/>
        <w:right w:val="none" w:sz="0" w:space="0" w:color="auto"/>
      </w:divBdr>
    </w:div>
    <w:div w:id="1209225190">
      <w:bodyDiv w:val="1"/>
      <w:marLeft w:val="0"/>
      <w:marRight w:val="0"/>
      <w:marTop w:val="0"/>
      <w:marBottom w:val="0"/>
      <w:divBdr>
        <w:top w:val="none" w:sz="0" w:space="0" w:color="auto"/>
        <w:left w:val="none" w:sz="0" w:space="0" w:color="auto"/>
        <w:bottom w:val="none" w:sz="0" w:space="0" w:color="auto"/>
        <w:right w:val="none" w:sz="0" w:space="0" w:color="auto"/>
      </w:divBdr>
    </w:div>
    <w:div w:id="1228998792">
      <w:bodyDiv w:val="1"/>
      <w:marLeft w:val="0"/>
      <w:marRight w:val="0"/>
      <w:marTop w:val="0"/>
      <w:marBottom w:val="0"/>
      <w:divBdr>
        <w:top w:val="none" w:sz="0" w:space="0" w:color="auto"/>
        <w:left w:val="none" w:sz="0" w:space="0" w:color="auto"/>
        <w:bottom w:val="none" w:sz="0" w:space="0" w:color="auto"/>
        <w:right w:val="none" w:sz="0" w:space="0" w:color="auto"/>
      </w:divBdr>
    </w:div>
    <w:div w:id="1382705769">
      <w:bodyDiv w:val="1"/>
      <w:marLeft w:val="0"/>
      <w:marRight w:val="0"/>
      <w:marTop w:val="0"/>
      <w:marBottom w:val="0"/>
      <w:divBdr>
        <w:top w:val="none" w:sz="0" w:space="0" w:color="auto"/>
        <w:left w:val="none" w:sz="0" w:space="0" w:color="auto"/>
        <w:bottom w:val="none" w:sz="0" w:space="0" w:color="auto"/>
        <w:right w:val="none" w:sz="0" w:space="0" w:color="auto"/>
      </w:divBdr>
    </w:div>
    <w:div w:id="1493058266">
      <w:bodyDiv w:val="1"/>
      <w:marLeft w:val="0"/>
      <w:marRight w:val="0"/>
      <w:marTop w:val="0"/>
      <w:marBottom w:val="0"/>
      <w:divBdr>
        <w:top w:val="none" w:sz="0" w:space="0" w:color="auto"/>
        <w:left w:val="none" w:sz="0" w:space="0" w:color="auto"/>
        <w:bottom w:val="none" w:sz="0" w:space="0" w:color="auto"/>
        <w:right w:val="none" w:sz="0" w:space="0" w:color="auto"/>
      </w:divBdr>
    </w:div>
    <w:div w:id="1622346875">
      <w:bodyDiv w:val="1"/>
      <w:marLeft w:val="0"/>
      <w:marRight w:val="0"/>
      <w:marTop w:val="0"/>
      <w:marBottom w:val="0"/>
      <w:divBdr>
        <w:top w:val="none" w:sz="0" w:space="0" w:color="auto"/>
        <w:left w:val="none" w:sz="0" w:space="0" w:color="auto"/>
        <w:bottom w:val="none" w:sz="0" w:space="0" w:color="auto"/>
        <w:right w:val="none" w:sz="0" w:space="0" w:color="auto"/>
      </w:divBdr>
    </w:div>
    <w:div w:id="1644890135">
      <w:bodyDiv w:val="1"/>
      <w:marLeft w:val="0"/>
      <w:marRight w:val="0"/>
      <w:marTop w:val="0"/>
      <w:marBottom w:val="0"/>
      <w:divBdr>
        <w:top w:val="none" w:sz="0" w:space="0" w:color="auto"/>
        <w:left w:val="none" w:sz="0" w:space="0" w:color="auto"/>
        <w:bottom w:val="none" w:sz="0" w:space="0" w:color="auto"/>
        <w:right w:val="none" w:sz="0" w:space="0" w:color="auto"/>
      </w:divBdr>
    </w:div>
    <w:div w:id="1648197312">
      <w:bodyDiv w:val="1"/>
      <w:marLeft w:val="0"/>
      <w:marRight w:val="0"/>
      <w:marTop w:val="0"/>
      <w:marBottom w:val="0"/>
      <w:divBdr>
        <w:top w:val="none" w:sz="0" w:space="0" w:color="auto"/>
        <w:left w:val="none" w:sz="0" w:space="0" w:color="auto"/>
        <w:bottom w:val="none" w:sz="0" w:space="0" w:color="auto"/>
        <w:right w:val="none" w:sz="0" w:space="0" w:color="auto"/>
      </w:divBdr>
    </w:div>
    <w:div w:id="1719813839">
      <w:bodyDiv w:val="1"/>
      <w:marLeft w:val="0"/>
      <w:marRight w:val="0"/>
      <w:marTop w:val="0"/>
      <w:marBottom w:val="0"/>
      <w:divBdr>
        <w:top w:val="none" w:sz="0" w:space="0" w:color="auto"/>
        <w:left w:val="none" w:sz="0" w:space="0" w:color="auto"/>
        <w:bottom w:val="none" w:sz="0" w:space="0" w:color="auto"/>
        <w:right w:val="none" w:sz="0" w:space="0" w:color="auto"/>
      </w:divBdr>
    </w:div>
    <w:div w:id="1966235892">
      <w:bodyDiv w:val="1"/>
      <w:marLeft w:val="0"/>
      <w:marRight w:val="0"/>
      <w:marTop w:val="0"/>
      <w:marBottom w:val="0"/>
      <w:divBdr>
        <w:top w:val="none" w:sz="0" w:space="0" w:color="auto"/>
        <w:left w:val="none" w:sz="0" w:space="0" w:color="auto"/>
        <w:bottom w:val="none" w:sz="0" w:space="0" w:color="auto"/>
        <w:right w:val="none" w:sz="0" w:space="0" w:color="auto"/>
      </w:divBdr>
    </w:div>
    <w:div w:id="2117019069">
      <w:bodyDiv w:val="1"/>
      <w:marLeft w:val="0"/>
      <w:marRight w:val="0"/>
      <w:marTop w:val="0"/>
      <w:marBottom w:val="0"/>
      <w:divBdr>
        <w:top w:val="none" w:sz="0" w:space="0" w:color="auto"/>
        <w:left w:val="none" w:sz="0" w:space="0" w:color="auto"/>
        <w:bottom w:val="none" w:sz="0" w:space="0" w:color="auto"/>
        <w:right w:val="none" w:sz="0" w:space="0" w:color="auto"/>
      </w:divBdr>
    </w:div>
    <w:div w:id="214357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legifrance.gouv.fr/download/pdf?id=rXQS7WM8FLrTwIZz6y9HFvxnFFJbCxjZfqxFzwqAF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www.legifrance.gouv.fr/download/pdf?id=Jbv0ldjeLxC_97gA8YP5B75c7pYyrzbT6dnhACItDn4="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legifrance.gouv.fr/juri/id/JURITEXT000045904912?page=1&amp;pageSize=10&amp;query=21-10479&amp;searchField=ALL&amp;searchType=ALL&amp;sortValue=DATE_DESC&amp;tab_selection=juri&amp;typePagination=DEFAU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france.gouv.fr/download/pdf?id=Jbv0ldjeLxC_97gA8YP5B1UF3j2KuUjufyTBLOMrJT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inrs.fr/publications/juridique/focus-juridiques/focus-juridique-referent-harcelement-sexuel.html" TargetMode="External"/><Relationship Id="rId28" Type="http://schemas.openxmlformats.org/officeDocument/2006/relationships/hyperlink" Target="https://www.legifrance.gouv.fr/download/pdf?id=S6W9hplEgJTWvy0M5B4OGe-nam6aCtsgM2LdqywZyGE="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legifrance.gouv.fr/download/pdf?id=w4QSmfpqXOAB3rPKCKXYTyTqjpEijsSkk_aEaWQEK7Y=" TargetMode="External"/><Relationship Id="rId27" Type="http://schemas.openxmlformats.org/officeDocument/2006/relationships/hyperlink" Target="https://eur-lex.europa.eu/legal-content/FR/TXT/PDF/?uri=CELEX:32022H0614(01)&amp;from=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F1B4-0738-4D25-9236-736BCFF3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1756</TotalTime>
  <Pages>10</Pages>
  <Words>2303</Words>
  <Characters>12669</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Rapport 01-2017.pages</vt:lpstr>
    </vt:vector>
  </TitlesOfParts>
  <Company>Thales</Company>
  <LinksUpToDate>false</LinksUpToDate>
  <CharactersWithSpaces>14943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01-2017.pages</dc:title>
  <dc:subject/>
  <dc:creator>revdicar@gmail.com</dc:creator>
  <cp:keywords/>
  <dc:description/>
  <cp:lastModifiedBy>Didier CARTON</cp:lastModifiedBy>
  <cp:revision>42</cp:revision>
  <cp:lastPrinted>2019-01-31T18:15:00Z</cp:lastPrinted>
  <dcterms:created xsi:type="dcterms:W3CDTF">2022-09-27T08:25:00Z</dcterms:created>
  <dcterms:modified xsi:type="dcterms:W3CDTF">2022-09-30T15:52:00Z</dcterms:modified>
</cp:coreProperties>
</file>